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74B9">
      <w:pPr>
        <w:snapToGrid w:val="0"/>
        <w:jc w:val="center"/>
        <w:rPr>
          <w:b/>
          <w:color w:val="auto"/>
          <w:kern w:val="1"/>
          <w:sz w:val="44"/>
          <w:szCs w:val="44"/>
        </w:rPr>
      </w:pPr>
    </w:p>
    <w:p w14:paraId="1BC8487F">
      <w:pPr>
        <w:snapToGrid w:val="0"/>
        <w:jc w:val="center"/>
        <w:rPr>
          <w:b/>
          <w:color w:val="auto"/>
          <w:kern w:val="1"/>
          <w:sz w:val="44"/>
          <w:szCs w:val="44"/>
        </w:rPr>
      </w:pPr>
    </w:p>
    <w:p w14:paraId="195D9F35">
      <w:pPr>
        <w:snapToGrid w:val="0"/>
        <w:jc w:val="center"/>
        <w:rPr>
          <w:b/>
          <w:color w:val="auto"/>
          <w:kern w:val="1"/>
          <w:sz w:val="44"/>
          <w:szCs w:val="44"/>
        </w:rPr>
      </w:pPr>
      <w:r>
        <w:rPr>
          <w:b/>
          <w:color w:val="auto"/>
          <w:kern w:val="1"/>
          <w:sz w:val="44"/>
          <w:szCs w:val="44"/>
        </w:rPr>
        <w:t>其</w:t>
      </w:r>
    </w:p>
    <w:p w14:paraId="14CDF0B1">
      <w:pPr>
        <w:snapToGrid w:val="0"/>
        <w:jc w:val="center"/>
        <w:rPr>
          <w:b/>
          <w:color w:val="auto"/>
          <w:kern w:val="1"/>
          <w:sz w:val="44"/>
          <w:szCs w:val="44"/>
        </w:rPr>
      </w:pPr>
      <w:r>
        <w:rPr>
          <w:b/>
          <w:color w:val="auto"/>
          <w:kern w:val="1"/>
          <w:sz w:val="44"/>
          <w:szCs w:val="44"/>
        </w:rPr>
        <w:t>他</w:t>
      </w:r>
    </w:p>
    <w:p w14:paraId="10AB31E3">
      <w:pPr>
        <w:snapToGrid w:val="0"/>
        <w:jc w:val="center"/>
        <w:rPr>
          <w:b/>
          <w:color w:val="auto"/>
          <w:kern w:val="1"/>
          <w:sz w:val="44"/>
          <w:szCs w:val="44"/>
        </w:rPr>
      </w:pPr>
      <w:r>
        <w:rPr>
          <w:b/>
          <w:color w:val="auto"/>
          <w:kern w:val="1"/>
          <w:sz w:val="44"/>
          <w:szCs w:val="44"/>
        </w:rPr>
        <w:t>需</w:t>
      </w:r>
    </w:p>
    <w:p w14:paraId="5D9E8908">
      <w:pPr>
        <w:snapToGrid w:val="0"/>
        <w:jc w:val="center"/>
        <w:rPr>
          <w:b/>
          <w:color w:val="auto"/>
          <w:kern w:val="1"/>
          <w:sz w:val="44"/>
          <w:szCs w:val="44"/>
        </w:rPr>
      </w:pPr>
      <w:r>
        <w:rPr>
          <w:b/>
          <w:color w:val="auto"/>
          <w:kern w:val="1"/>
          <w:sz w:val="44"/>
          <w:szCs w:val="44"/>
        </w:rPr>
        <w:t>要</w:t>
      </w:r>
    </w:p>
    <w:p w14:paraId="68D84F4E">
      <w:pPr>
        <w:snapToGrid w:val="0"/>
        <w:jc w:val="center"/>
        <w:rPr>
          <w:b/>
          <w:color w:val="auto"/>
          <w:kern w:val="1"/>
          <w:sz w:val="44"/>
          <w:szCs w:val="44"/>
        </w:rPr>
      </w:pPr>
      <w:r>
        <w:rPr>
          <w:b/>
          <w:color w:val="auto"/>
          <w:kern w:val="1"/>
          <w:sz w:val="44"/>
          <w:szCs w:val="44"/>
        </w:rPr>
        <w:t>说</w:t>
      </w:r>
    </w:p>
    <w:p w14:paraId="52C57712">
      <w:pPr>
        <w:snapToGrid w:val="0"/>
        <w:jc w:val="center"/>
        <w:rPr>
          <w:b/>
          <w:color w:val="auto"/>
          <w:kern w:val="1"/>
          <w:sz w:val="44"/>
          <w:szCs w:val="44"/>
        </w:rPr>
      </w:pPr>
      <w:r>
        <w:rPr>
          <w:b/>
          <w:color w:val="auto"/>
          <w:kern w:val="1"/>
          <w:sz w:val="44"/>
          <w:szCs w:val="44"/>
        </w:rPr>
        <w:t>明</w:t>
      </w:r>
    </w:p>
    <w:p w14:paraId="1931B928">
      <w:pPr>
        <w:snapToGrid w:val="0"/>
        <w:jc w:val="center"/>
        <w:rPr>
          <w:b/>
          <w:color w:val="auto"/>
          <w:kern w:val="1"/>
          <w:sz w:val="44"/>
          <w:szCs w:val="44"/>
        </w:rPr>
      </w:pPr>
      <w:r>
        <w:rPr>
          <w:b/>
          <w:color w:val="auto"/>
          <w:kern w:val="1"/>
          <w:sz w:val="44"/>
          <w:szCs w:val="44"/>
        </w:rPr>
        <w:t>的</w:t>
      </w:r>
      <w:bookmarkStart w:id="4" w:name="_GoBack"/>
      <w:bookmarkEnd w:id="4"/>
    </w:p>
    <w:p w14:paraId="4D42EAC9">
      <w:pPr>
        <w:snapToGrid w:val="0"/>
        <w:jc w:val="center"/>
        <w:rPr>
          <w:b/>
          <w:color w:val="auto"/>
          <w:kern w:val="1"/>
          <w:sz w:val="44"/>
          <w:szCs w:val="44"/>
        </w:rPr>
      </w:pPr>
      <w:r>
        <w:rPr>
          <w:b/>
          <w:color w:val="auto"/>
          <w:kern w:val="1"/>
          <w:sz w:val="44"/>
          <w:szCs w:val="44"/>
        </w:rPr>
        <w:t>事</w:t>
      </w:r>
    </w:p>
    <w:p w14:paraId="6322DC7E">
      <w:pPr>
        <w:snapToGrid w:val="0"/>
        <w:jc w:val="center"/>
        <w:rPr>
          <w:b/>
          <w:color w:val="auto"/>
          <w:kern w:val="1"/>
          <w:sz w:val="44"/>
          <w:szCs w:val="44"/>
        </w:rPr>
      </w:pPr>
      <w:r>
        <w:rPr>
          <w:b/>
          <w:color w:val="auto"/>
          <w:kern w:val="1"/>
          <w:sz w:val="44"/>
          <w:szCs w:val="44"/>
        </w:rPr>
        <w:t>项</w:t>
      </w:r>
    </w:p>
    <w:p w14:paraId="626ECF8C">
      <w:pPr>
        <w:snapToGrid w:val="0"/>
        <w:jc w:val="center"/>
        <w:rPr>
          <w:b/>
          <w:color w:val="auto"/>
          <w:kern w:val="1"/>
          <w:sz w:val="44"/>
          <w:szCs w:val="44"/>
        </w:rPr>
      </w:pPr>
    </w:p>
    <w:p w14:paraId="3B30D4E1">
      <w:pPr>
        <w:snapToGrid w:val="0"/>
        <w:jc w:val="center"/>
        <w:rPr>
          <w:b/>
          <w:color w:val="auto"/>
          <w:kern w:val="1"/>
          <w:sz w:val="44"/>
          <w:szCs w:val="44"/>
        </w:rPr>
      </w:pPr>
    </w:p>
    <w:p w14:paraId="0A442CBA">
      <w:pPr>
        <w:snapToGrid w:val="0"/>
        <w:jc w:val="center"/>
        <w:rPr>
          <w:b/>
          <w:color w:val="auto"/>
          <w:kern w:val="1"/>
          <w:sz w:val="44"/>
          <w:szCs w:val="44"/>
        </w:rPr>
      </w:pPr>
    </w:p>
    <w:p w14:paraId="4E4B1FFC">
      <w:pPr>
        <w:snapToGrid w:val="0"/>
        <w:jc w:val="center"/>
        <w:rPr>
          <w:b/>
          <w:color w:val="auto"/>
          <w:kern w:val="1"/>
          <w:sz w:val="44"/>
          <w:szCs w:val="44"/>
        </w:rPr>
      </w:pPr>
    </w:p>
    <w:p w14:paraId="58FC74B0">
      <w:pPr>
        <w:ind w:right="26" w:firstLine="745" w:firstLineChars="232"/>
        <w:jc w:val="center"/>
        <w:rPr>
          <w:b/>
          <w:color w:val="auto"/>
          <w:sz w:val="32"/>
          <w:szCs w:val="32"/>
        </w:rPr>
        <w:sectPr>
          <w:pgSz w:w="11906" w:h="16838"/>
          <w:pgMar w:top="1440" w:right="1418" w:bottom="1440" w:left="1418" w:header="851" w:footer="992" w:gutter="0"/>
          <w:pgNumType w:fmt="decimal"/>
          <w:cols w:space="425" w:num="1"/>
          <w:docGrid w:type="lines" w:linePitch="312" w:charSpace="0"/>
        </w:sectPr>
      </w:pPr>
    </w:p>
    <w:p w14:paraId="64422063">
      <w:pPr>
        <w:spacing w:line="240" w:lineRule="auto"/>
        <w:ind w:right="-89" w:rightChars="-37"/>
        <w:jc w:val="center"/>
        <w:rPr>
          <w:rFonts w:hint="eastAsia"/>
          <w:b/>
          <w:color w:val="auto"/>
          <w:sz w:val="28"/>
          <w:szCs w:val="28"/>
          <w:lang w:eastAsia="zh-CN"/>
        </w:rPr>
      </w:pPr>
      <w:r>
        <w:rPr>
          <w:rFonts w:hint="eastAsia"/>
          <w:b/>
          <w:color w:val="auto"/>
          <w:sz w:val="28"/>
          <w:szCs w:val="28"/>
          <w:lang w:eastAsia="zh-CN"/>
        </w:rPr>
        <w:t>成都伊利乳业有限责任公司</w:t>
      </w:r>
    </w:p>
    <w:p w14:paraId="74F9ADE2">
      <w:pPr>
        <w:spacing w:line="240" w:lineRule="auto"/>
        <w:ind w:right="-89" w:rightChars="-37"/>
        <w:jc w:val="center"/>
        <w:rPr>
          <w:b/>
          <w:color w:val="auto"/>
          <w:sz w:val="28"/>
          <w:szCs w:val="28"/>
        </w:rPr>
      </w:pPr>
      <w:r>
        <w:rPr>
          <w:rFonts w:hint="eastAsia"/>
          <w:b/>
          <w:color w:val="auto"/>
          <w:sz w:val="28"/>
          <w:szCs w:val="28"/>
          <w:lang w:eastAsia="zh-CN"/>
        </w:rPr>
        <w:t>成都伊利酸奶车间产能扩建项目</w:t>
      </w:r>
      <w:r>
        <w:rPr>
          <w:rFonts w:hint="eastAsia"/>
          <w:b/>
          <w:color w:val="auto"/>
          <w:sz w:val="28"/>
          <w:szCs w:val="28"/>
        </w:rPr>
        <w:t>竣工环境保护验收</w:t>
      </w:r>
    </w:p>
    <w:p w14:paraId="6CE3DDCE">
      <w:pPr>
        <w:spacing w:line="240" w:lineRule="auto"/>
        <w:ind w:right="26"/>
        <w:jc w:val="center"/>
        <w:rPr>
          <w:b/>
          <w:color w:val="auto"/>
          <w:sz w:val="28"/>
          <w:szCs w:val="28"/>
        </w:rPr>
      </w:pPr>
      <w:r>
        <w:rPr>
          <w:rFonts w:hint="eastAsia"/>
          <w:b/>
          <w:color w:val="auto"/>
          <w:sz w:val="28"/>
          <w:szCs w:val="28"/>
        </w:rPr>
        <w:t>其他需要说明的事项</w:t>
      </w:r>
    </w:p>
    <w:p w14:paraId="31BDC3BE">
      <w:pPr>
        <w:ind w:firstLine="600" w:firstLineChars="250"/>
        <w:rPr>
          <w:color w:val="auto"/>
        </w:rPr>
      </w:pPr>
      <w:r>
        <w:rPr>
          <w:color w:val="auto"/>
        </w:rPr>
        <w:t>根据《建设项目竣工环境保护验收暂行办法》</w:t>
      </w:r>
      <w:r>
        <w:rPr>
          <w:rFonts w:hint="eastAsia"/>
          <w:color w:val="auto"/>
        </w:rPr>
        <w:t>，</w:t>
      </w:r>
      <w:r>
        <w:rPr>
          <w:color w:val="auto"/>
        </w:rPr>
        <w:t>“其他需要说明的事项”中应如实记载的内容包括环境保护设施设计、施工和验收过程简况，环境影响</w:t>
      </w:r>
      <w:r>
        <w:rPr>
          <w:rFonts w:hint="eastAsia"/>
          <w:color w:val="auto"/>
        </w:rPr>
        <w:t>报告表</w:t>
      </w:r>
      <w:r>
        <w:rPr>
          <w:color w:val="auto"/>
        </w:rPr>
        <w:t>及其审批部门审批决定中提出的，除环境保护设施外的其他环境保护措施的落实情况，以及整改工作情况等，现将其他需要说明的事项介绍如下：</w:t>
      </w:r>
    </w:p>
    <w:p w14:paraId="3C610E35">
      <w:pPr>
        <w:ind w:right="26"/>
        <w:rPr>
          <w:b/>
          <w:color w:val="auto"/>
          <w:sz w:val="32"/>
          <w:szCs w:val="32"/>
        </w:rPr>
      </w:pPr>
      <w:r>
        <w:rPr>
          <w:rFonts w:hint="eastAsia"/>
          <w:b/>
          <w:color w:val="auto"/>
          <w:sz w:val="28"/>
          <w:szCs w:val="28"/>
        </w:rPr>
        <w:t>一、项目基本情况介绍</w:t>
      </w:r>
    </w:p>
    <w:p w14:paraId="018308DC">
      <w:pPr>
        <w:ind w:firstLine="480" w:firstLineChars="200"/>
        <w:rPr>
          <w:rFonts w:hint="default" w:ascii="Times New Roman" w:hAnsi="Times New Roman" w:eastAsia="宋体" w:cs="Times New Roman"/>
          <w:color w:val="auto"/>
          <w:lang w:val="en-US" w:eastAsia="zh-CN"/>
        </w:rPr>
      </w:pPr>
      <w:bookmarkStart w:id="0" w:name="_Hlk132965396"/>
      <w:bookmarkStart w:id="1" w:name="_Hlk94000043"/>
      <w:r>
        <w:rPr>
          <w:rFonts w:hint="default" w:ascii="Times New Roman" w:hAnsi="Times New Roman" w:eastAsia="宋体" w:cs="Times New Roman"/>
          <w:color w:val="auto"/>
          <w:lang w:val="en-US" w:eastAsia="zh-CN"/>
        </w:rPr>
        <w:t>成都伊利酸奶车间产能扩建项目位于四川省成都市邛崃市临邛街道南江路1号，在现有酸奶车间内进行改扩建，建设1条酸奶、2条鲜奶生产线，形成年产奶制品1.5万吨生产规模。依托现有污水处理站、实验室和食堂。</w:t>
      </w:r>
    </w:p>
    <w:p w14:paraId="76DF02F7">
      <w:pPr>
        <w:ind w:firstLine="480" w:firstLineChars="200"/>
        <w:rPr>
          <w:rFonts w:ascii="Times New Roman" w:hAnsi="Times New Roman" w:eastAsia="宋体" w:cs="Times New Roman"/>
          <w:color w:val="auto"/>
        </w:rPr>
      </w:pPr>
      <w:r>
        <w:rPr>
          <w:rFonts w:ascii="Times New Roman" w:hAnsi="Times New Roman" w:eastAsia="宋体" w:cs="Times New Roman"/>
          <w:color w:val="auto"/>
        </w:rPr>
        <w:t>2023年1月12日，成都伊利乳业有限责任公司获得了成都市邛崃生态环境下发的《关于成都伊利乳业有限责任公司成都伊利酸奶车间产能扩建项目环境影响报告表</w:t>
      </w:r>
      <w:r>
        <w:rPr>
          <w:rFonts w:hint="eastAsia" w:cs="Times New Roman"/>
          <w:color w:val="auto"/>
          <w:lang w:eastAsia="zh-CN"/>
        </w:rPr>
        <w:t>（</w:t>
      </w:r>
      <w:r>
        <w:rPr>
          <w:rFonts w:ascii="Times New Roman" w:hAnsi="Times New Roman" w:eastAsia="宋体" w:cs="Times New Roman"/>
          <w:color w:val="auto"/>
        </w:rPr>
        <w:t>承诺制</w:t>
      </w:r>
      <w:r>
        <w:rPr>
          <w:rFonts w:hint="eastAsia" w:cs="Times New Roman"/>
          <w:color w:val="auto"/>
          <w:lang w:eastAsia="zh-CN"/>
        </w:rPr>
        <w:t>）</w:t>
      </w:r>
      <w:r>
        <w:rPr>
          <w:rFonts w:ascii="Times New Roman" w:hAnsi="Times New Roman" w:eastAsia="宋体" w:cs="Times New Roman"/>
          <w:color w:val="auto"/>
        </w:rPr>
        <w:t>的批复》</w:t>
      </w:r>
      <w:r>
        <w:rPr>
          <w:rFonts w:hint="eastAsia" w:cs="Times New Roman"/>
          <w:color w:val="auto"/>
          <w:lang w:eastAsia="zh-CN"/>
        </w:rPr>
        <w:t>（</w:t>
      </w:r>
      <w:r>
        <w:rPr>
          <w:rFonts w:ascii="Times New Roman" w:hAnsi="Times New Roman" w:eastAsia="宋体" w:cs="Times New Roman"/>
          <w:color w:val="auto"/>
        </w:rPr>
        <w:t>成邛环承诺环评审[2023]2号</w:t>
      </w:r>
      <w:r>
        <w:rPr>
          <w:rFonts w:hint="eastAsia" w:cs="Times New Roman"/>
          <w:color w:val="auto"/>
          <w:lang w:eastAsia="zh-CN"/>
        </w:rPr>
        <w:t>）</w:t>
      </w:r>
      <w:r>
        <w:rPr>
          <w:rFonts w:ascii="Times New Roman" w:hAnsi="Times New Roman" w:eastAsia="宋体" w:cs="Times New Roman"/>
          <w:color w:val="auto"/>
        </w:rPr>
        <w:t>。</w:t>
      </w:r>
    </w:p>
    <w:p w14:paraId="01E4E08D">
      <w:pPr>
        <w:ind w:firstLine="480" w:firstLineChars="200"/>
        <w:rPr>
          <w:rFonts w:hint="eastAsia" w:ascii="Times New Roman" w:hAnsi="Times New Roman" w:eastAsia="宋体" w:cs="Times New Roman"/>
          <w:b/>
          <w:bCs/>
          <w:color w:val="auto"/>
          <w:lang w:val="en-US" w:eastAsia="zh-CN"/>
        </w:rPr>
      </w:pPr>
      <w:r>
        <w:rPr>
          <w:rFonts w:ascii="Times New Roman" w:hAnsi="Times New Roman" w:eastAsia="宋体" w:cs="Times New Roman"/>
          <w:color w:val="auto"/>
        </w:rPr>
        <w:t>2023年5月，四川省国环环境工程咨询有限公司完成了该项目环评报告的编制。本项目于2023年3月开工建设，2024年4月建成。2024年1月对排污许可证</w:t>
      </w:r>
      <w:r>
        <w:rPr>
          <w:rFonts w:hint="eastAsia" w:cs="Times New Roman"/>
          <w:color w:val="auto"/>
          <w:lang w:eastAsia="zh-CN"/>
        </w:rPr>
        <w:t>（</w:t>
      </w:r>
      <w:r>
        <w:rPr>
          <w:rFonts w:ascii="Times New Roman" w:hAnsi="Times New Roman" w:eastAsia="宋体" w:cs="Times New Roman"/>
          <w:color w:val="auto"/>
        </w:rPr>
        <w:t>许可证号：915101837921743311001V</w:t>
      </w:r>
      <w:r>
        <w:rPr>
          <w:rFonts w:hint="eastAsia" w:cs="Times New Roman"/>
          <w:color w:val="auto"/>
          <w:lang w:eastAsia="zh-CN"/>
        </w:rPr>
        <w:t>）</w:t>
      </w:r>
      <w:r>
        <w:rPr>
          <w:rFonts w:ascii="Times New Roman" w:hAnsi="Times New Roman" w:eastAsia="宋体" w:cs="Times New Roman"/>
          <w:color w:val="auto"/>
        </w:rPr>
        <w:t>进行了变更。</w:t>
      </w:r>
    </w:p>
    <w:bookmarkEnd w:id="0"/>
    <w:p w14:paraId="03D6D454">
      <w:pPr>
        <w:spacing w:line="396" w:lineRule="auto"/>
        <w:ind w:right="-329" w:firstLine="482" w:firstLineChars="200"/>
        <w:rPr>
          <w:b/>
          <w:color w:val="auto"/>
        </w:rPr>
      </w:pPr>
      <w:r>
        <w:rPr>
          <w:rFonts w:ascii="Times New Roman" w:hAnsi="Times New Roman" w:eastAsia="宋体" w:cs="Times New Roman"/>
          <w:b/>
          <w:color w:val="auto"/>
        </w:rPr>
        <w:t>本次环境保护验收的范围为：</w:t>
      </w:r>
    </w:p>
    <w:p w14:paraId="6831091D">
      <w:pPr>
        <w:pStyle w:val="13"/>
        <w:bidi w:val="0"/>
        <w:ind w:firstLine="480" w:firstLineChars="200"/>
        <w:rPr>
          <w:rFonts w:hint="eastAsia"/>
          <w:color w:val="auto"/>
          <w:lang w:val="en-US" w:eastAsia="zh-CN"/>
        </w:rPr>
      </w:pPr>
      <w:bookmarkStart w:id="2" w:name="_Hlk126334176"/>
      <w:r>
        <w:rPr>
          <w:rFonts w:hint="eastAsia"/>
          <w:color w:val="auto"/>
          <w:lang w:val="en-US" w:eastAsia="zh-CN"/>
        </w:rPr>
        <w:t>成都伊利乳业有限责任公司成都伊利酸奶车间产能扩建项目年产1.5万吨奶制品生产线主辅工程和环保设施。污水处理站、实验室和食堂已通过验收，不在本次验收范围。</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144"/>
        <w:gridCol w:w="7223"/>
      </w:tblGrid>
      <w:tr w14:paraId="276B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pct"/>
            <w:noWrap w:val="0"/>
            <w:vAlign w:val="center"/>
          </w:tcPr>
          <w:p w14:paraId="14EA902F">
            <w:pPr>
              <w:pStyle w:val="36"/>
              <w:bidi w:val="0"/>
              <w:rPr>
                <w:rFonts w:hint="eastAsia"/>
                <w:color w:val="auto"/>
                <w:lang w:val="en-US" w:eastAsia="zh-CN"/>
              </w:rPr>
            </w:pPr>
            <w:r>
              <w:rPr>
                <w:rFonts w:hint="eastAsia"/>
                <w:color w:val="auto"/>
                <w:lang w:val="en-US" w:eastAsia="zh-CN"/>
              </w:rPr>
              <w:t>序号</w:t>
            </w:r>
          </w:p>
        </w:tc>
        <w:tc>
          <w:tcPr>
            <w:tcW w:w="616" w:type="pct"/>
            <w:noWrap w:val="0"/>
            <w:vAlign w:val="center"/>
          </w:tcPr>
          <w:p w14:paraId="437E18FE">
            <w:pPr>
              <w:pStyle w:val="36"/>
              <w:bidi w:val="0"/>
              <w:rPr>
                <w:rFonts w:hint="eastAsia"/>
                <w:color w:val="auto"/>
                <w:lang w:val="en-US" w:eastAsia="zh-CN"/>
              </w:rPr>
            </w:pPr>
            <w:r>
              <w:rPr>
                <w:rFonts w:hint="eastAsia"/>
                <w:color w:val="auto"/>
                <w:lang w:val="en-US" w:eastAsia="zh-CN"/>
              </w:rPr>
              <w:t>污染物</w:t>
            </w:r>
          </w:p>
        </w:tc>
        <w:tc>
          <w:tcPr>
            <w:tcW w:w="3889" w:type="pct"/>
            <w:noWrap w:val="0"/>
            <w:vAlign w:val="center"/>
          </w:tcPr>
          <w:p w14:paraId="1B7A974C">
            <w:pPr>
              <w:pStyle w:val="36"/>
              <w:bidi w:val="0"/>
              <w:rPr>
                <w:rFonts w:hint="eastAsia"/>
                <w:color w:val="auto"/>
                <w:lang w:val="en-US" w:eastAsia="zh-CN"/>
              </w:rPr>
            </w:pPr>
            <w:r>
              <w:rPr>
                <w:rFonts w:hint="eastAsia"/>
                <w:color w:val="auto"/>
                <w:lang w:val="en-US" w:eastAsia="zh-CN"/>
              </w:rPr>
              <w:t>以新代老措施</w:t>
            </w:r>
          </w:p>
        </w:tc>
      </w:tr>
      <w:tr w14:paraId="7B6E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pct"/>
            <w:noWrap w:val="0"/>
            <w:vAlign w:val="center"/>
          </w:tcPr>
          <w:p w14:paraId="5278DFB1">
            <w:pPr>
              <w:pStyle w:val="36"/>
              <w:bidi w:val="0"/>
              <w:rPr>
                <w:rFonts w:hint="eastAsia"/>
                <w:color w:val="auto"/>
                <w:lang w:val="en-US" w:eastAsia="zh-CN"/>
              </w:rPr>
            </w:pPr>
            <w:r>
              <w:rPr>
                <w:rFonts w:hint="eastAsia"/>
                <w:color w:val="auto"/>
                <w:lang w:val="en-US" w:eastAsia="zh-CN"/>
              </w:rPr>
              <w:t>1</w:t>
            </w:r>
          </w:p>
        </w:tc>
        <w:tc>
          <w:tcPr>
            <w:tcW w:w="616" w:type="pct"/>
            <w:noWrap w:val="0"/>
            <w:vAlign w:val="center"/>
          </w:tcPr>
          <w:p w14:paraId="2A443A24">
            <w:pPr>
              <w:pStyle w:val="36"/>
              <w:bidi w:val="0"/>
              <w:rPr>
                <w:rFonts w:hint="eastAsia"/>
                <w:color w:val="auto"/>
                <w:lang w:val="en-US" w:eastAsia="zh-CN"/>
              </w:rPr>
            </w:pPr>
            <w:r>
              <w:rPr>
                <w:rFonts w:hint="eastAsia"/>
                <w:color w:val="auto"/>
                <w:lang w:val="en-US" w:eastAsia="zh-CN"/>
              </w:rPr>
              <w:t>废气</w:t>
            </w:r>
          </w:p>
        </w:tc>
        <w:tc>
          <w:tcPr>
            <w:tcW w:w="3889" w:type="pct"/>
            <w:noWrap w:val="0"/>
            <w:vAlign w:val="center"/>
          </w:tcPr>
          <w:p w14:paraId="26E1D24E">
            <w:pPr>
              <w:pStyle w:val="36"/>
              <w:bidi w:val="0"/>
              <w:rPr>
                <w:rFonts w:hint="eastAsia"/>
                <w:color w:val="auto"/>
                <w:lang w:val="en-US" w:eastAsia="zh-CN"/>
              </w:rPr>
            </w:pPr>
            <w:r>
              <w:rPr>
                <w:rFonts w:hint="eastAsia"/>
                <w:color w:val="auto"/>
                <w:lang w:val="en-US" w:eastAsia="zh-CN"/>
              </w:rPr>
              <w:t>本次环评要求在污水处理站新增1套脱硫塔，污水处理站沼气需先进入脱硫塔脱硫（采用干法脱硫，脱硫塔内置填料Fe</w:t>
            </w:r>
            <w:r>
              <w:rPr>
                <w:rFonts w:hint="eastAsia"/>
                <w:color w:val="auto"/>
                <w:vertAlign w:val="subscript"/>
                <w:lang w:val="en-US" w:eastAsia="zh-CN"/>
              </w:rPr>
              <w:t>2</w:t>
            </w:r>
            <w:r>
              <w:rPr>
                <w:rFonts w:hint="eastAsia"/>
                <w:color w:val="auto"/>
                <w:lang w:val="en-US" w:eastAsia="zh-CN"/>
              </w:rPr>
              <w:t>O</w:t>
            </w:r>
            <w:r>
              <w:rPr>
                <w:rFonts w:hint="eastAsia"/>
                <w:color w:val="auto"/>
                <w:vertAlign w:val="subscript"/>
                <w:lang w:val="en-US" w:eastAsia="zh-CN"/>
              </w:rPr>
              <w:t>3</w:t>
            </w:r>
            <w:r>
              <w:rPr>
                <w:rFonts w:hint="eastAsia"/>
                <w:color w:val="auto"/>
                <w:lang w:val="en-US" w:eastAsia="zh-CN"/>
              </w:rPr>
              <w:t>），再通过火炬燃烧器采用电子点火的方式点燃后排放。</w:t>
            </w:r>
          </w:p>
        </w:tc>
      </w:tr>
      <w:bookmarkEnd w:id="1"/>
      <w:bookmarkEnd w:id="2"/>
    </w:tbl>
    <w:p w14:paraId="3916DD2E">
      <w:pPr>
        <w:spacing w:before="156" w:beforeLines="50" w:after="156" w:afterLines="50"/>
        <w:ind w:right="28"/>
        <w:rPr>
          <w:b/>
          <w:color w:val="auto"/>
          <w:sz w:val="28"/>
          <w:szCs w:val="28"/>
        </w:rPr>
      </w:pPr>
      <w:r>
        <w:rPr>
          <w:rFonts w:hint="eastAsia"/>
          <w:b/>
          <w:color w:val="auto"/>
          <w:sz w:val="28"/>
          <w:szCs w:val="28"/>
        </w:rPr>
        <w:t>二、环保设施设计、施工和验收过程简况</w:t>
      </w:r>
    </w:p>
    <w:p w14:paraId="544D59D6">
      <w:pPr>
        <w:ind w:firstLine="559" w:firstLineChars="232"/>
        <w:rPr>
          <w:b/>
          <w:color w:val="auto"/>
        </w:rPr>
      </w:pPr>
      <w:r>
        <w:rPr>
          <w:rFonts w:hint="eastAsia"/>
          <w:b/>
          <w:color w:val="auto"/>
        </w:rPr>
        <w:t>1、设计简况</w:t>
      </w:r>
    </w:p>
    <w:p w14:paraId="699C78B7">
      <w:pPr>
        <w:tabs>
          <w:tab w:val="left" w:pos="7920"/>
        </w:tabs>
        <w:ind w:firstLine="482" w:firstLineChars="200"/>
        <w:rPr>
          <w:b/>
          <w:color w:val="auto"/>
        </w:rPr>
      </w:pPr>
      <w:r>
        <w:rPr>
          <w:rFonts w:hint="eastAsia"/>
          <w:b/>
          <w:color w:val="auto"/>
        </w:rPr>
        <w:t>（1）废气：</w:t>
      </w:r>
    </w:p>
    <w:p w14:paraId="71B9D9A7">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①</w:t>
      </w:r>
      <w:r>
        <w:rPr>
          <w:rFonts w:hint="eastAsia" w:ascii="Times New Roman" w:hAnsi="Times New Roman" w:eastAsia="宋体" w:cs="Times New Roman"/>
          <w:color w:val="auto"/>
          <w:szCs w:val="21"/>
          <w:lang w:val="en-US" w:eastAsia="zh-CN"/>
        </w:rPr>
        <w:t>脱出不冷凝气</w:t>
      </w:r>
    </w:p>
    <w:p w14:paraId="28E9A724">
      <w:pPr>
        <w:pStyle w:val="28"/>
        <w:ind w:firstLine="48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脱出不冷凝气通过脱气设备的排气阀在车间内泄出，泄出的脱出不冷凝气随车间空气调节系统排出车间外。车间空气调节系统中排风段含空气净化器。</w:t>
      </w:r>
    </w:p>
    <w:p w14:paraId="796AB2F2">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②</w:t>
      </w:r>
      <w:r>
        <w:rPr>
          <w:rFonts w:hint="eastAsia" w:ascii="Times New Roman" w:hAnsi="Times New Roman" w:eastAsia="宋体" w:cs="Times New Roman"/>
          <w:color w:val="auto"/>
          <w:szCs w:val="21"/>
          <w:lang w:val="en-US" w:eastAsia="zh-CN"/>
        </w:rPr>
        <w:t>发酵异味</w:t>
      </w:r>
    </w:p>
    <w:p w14:paraId="2A2BC3BF">
      <w:pPr>
        <w:pStyle w:val="28"/>
        <w:ind w:firstLine="48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发酵异味在一个周期生产完，由泄气阀泄出，泄出的发酵异味随车间空气调节系统排出车间外。车间空气调节系统中排风段含空气净化器。</w:t>
      </w:r>
    </w:p>
    <w:p w14:paraId="2081213A">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③</w:t>
      </w:r>
      <w:r>
        <w:rPr>
          <w:rFonts w:hint="eastAsia" w:ascii="Times New Roman" w:hAnsi="Times New Roman" w:eastAsia="宋体" w:cs="Times New Roman"/>
          <w:color w:val="auto"/>
          <w:szCs w:val="21"/>
          <w:lang w:val="en-US" w:eastAsia="zh-CN"/>
        </w:rPr>
        <w:t>污水处理站恶臭</w:t>
      </w:r>
    </w:p>
    <w:p w14:paraId="7DE2A1C1">
      <w:pPr>
        <w:pStyle w:val="28"/>
        <w:ind w:firstLine="48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对污水处理站的恶臭排放单元采取密闭、加盖收集，留观察孔，并已设置1套生物除臭装置对污水处理站恶臭处理后，经1根15m的排气筒</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DA001</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排放。</w:t>
      </w:r>
    </w:p>
    <w:p w14:paraId="63AAEFEC">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④</w:t>
      </w:r>
      <w:r>
        <w:rPr>
          <w:rFonts w:hint="eastAsia" w:ascii="Times New Roman" w:hAnsi="Times New Roman" w:eastAsia="宋体" w:cs="Times New Roman"/>
          <w:color w:val="auto"/>
          <w:szCs w:val="21"/>
          <w:lang w:val="en-US" w:eastAsia="zh-CN"/>
        </w:rPr>
        <w:t>污水处理站沼气燃烧废气</w:t>
      </w:r>
    </w:p>
    <w:p w14:paraId="4BBCB02A">
      <w:pPr>
        <w:pStyle w:val="28"/>
        <w:ind w:firstLine="48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新增1套脱硫塔，污水处理站沼气需先进入脱硫塔脱硫</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采用干法脱硫，脱硫塔内置填料Fe</w:t>
      </w:r>
      <w:r>
        <w:rPr>
          <w:rFonts w:hint="eastAsia" w:cs="Times New Roman"/>
          <w:color w:val="auto"/>
          <w:szCs w:val="21"/>
          <w:vertAlign w:val="subscript"/>
          <w:lang w:val="en-US" w:eastAsia="zh-CN"/>
        </w:rPr>
        <w:t>2</w:t>
      </w:r>
      <w:r>
        <w:rPr>
          <w:rFonts w:hint="eastAsia" w:ascii="Times New Roman" w:hAnsi="Times New Roman" w:eastAsia="宋体" w:cs="Times New Roman"/>
          <w:color w:val="auto"/>
          <w:szCs w:val="21"/>
          <w:lang w:val="en-US" w:eastAsia="zh-CN"/>
        </w:rPr>
        <w:t>O</w:t>
      </w:r>
      <w:r>
        <w:rPr>
          <w:rFonts w:hint="eastAsia" w:cs="Times New Roman"/>
          <w:color w:val="auto"/>
          <w:szCs w:val="21"/>
          <w:vertAlign w:val="subscript"/>
          <w:lang w:val="en-US" w:eastAsia="zh-CN"/>
        </w:rPr>
        <w:t>3</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，再通过火炬燃烧器采用电子点火的方式点燃后排放。</w:t>
      </w:r>
    </w:p>
    <w:p w14:paraId="6638EF3A">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⑤</w:t>
      </w:r>
      <w:r>
        <w:rPr>
          <w:rFonts w:hint="eastAsia" w:ascii="Times New Roman" w:hAnsi="Times New Roman" w:eastAsia="宋体" w:cs="Times New Roman"/>
          <w:color w:val="auto"/>
          <w:szCs w:val="21"/>
          <w:lang w:val="en-US" w:eastAsia="zh-CN"/>
        </w:rPr>
        <w:t>食堂油烟</w:t>
      </w:r>
    </w:p>
    <w:p w14:paraId="382C6570">
      <w:pPr>
        <w:pStyle w:val="28"/>
        <w:ind w:firstLine="48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依托已经安装的1套低空光解碳化油烟净化器，食堂油烟经过低空光解碳化油烟净化器处理后由专用油烟管道经过1根10m高排气筒排放。</w:t>
      </w:r>
    </w:p>
    <w:p w14:paraId="4B224C90">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⑥</w:t>
      </w:r>
      <w:r>
        <w:rPr>
          <w:rFonts w:hint="eastAsia" w:ascii="Times New Roman" w:hAnsi="Times New Roman" w:eastAsia="宋体" w:cs="Times New Roman"/>
          <w:color w:val="auto"/>
          <w:szCs w:val="21"/>
          <w:lang w:val="en-US" w:eastAsia="zh-CN"/>
        </w:rPr>
        <w:t>化验室有机废气</w:t>
      </w:r>
    </w:p>
    <w:p w14:paraId="45862AE2">
      <w:pPr>
        <w:pStyle w:val="28"/>
        <w:ind w:firstLine="48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本项目依托酸奶车间的化验室，化验室对有机废气经过通风橱和集气罩收集后，通过2套活性炭吸附装置处理后，再通过2根15m排气筒</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DA002、DA003</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排放。</w:t>
      </w:r>
    </w:p>
    <w:p w14:paraId="68762FCD">
      <w:pPr>
        <w:pStyle w:val="28"/>
        <w:ind w:firstLine="48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⑦</w:t>
      </w:r>
      <w:r>
        <w:rPr>
          <w:rFonts w:hint="eastAsia" w:ascii="Times New Roman" w:hAnsi="Times New Roman" w:eastAsia="宋体" w:cs="Times New Roman"/>
          <w:color w:val="auto"/>
          <w:szCs w:val="21"/>
          <w:lang w:val="en-US" w:eastAsia="zh-CN"/>
        </w:rPr>
        <w:t>油墨打码有机废气</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VOCs</w:t>
      </w:r>
      <w:r>
        <w:rPr>
          <w:rFonts w:hint="eastAsia" w:cs="Times New Roman"/>
          <w:color w:val="auto"/>
          <w:szCs w:val="21"/>
          <w:lang w:val="en-US" w:eastAsia="zh-CN"/>
        </w:rPr>
        <w:t>）</w:t>
      </w:r>
    </w:p>
    <w:p w14:paraId="054D3691">
      <w:pPr>
        <w:pStyle w:val="28"/>
        <w:ind w:firstLine="480"/>
        <w:rPr>
          <w:bCs/>
          <w:color w:val="auto"/>
        </w:rPr>
      </w:pPr>
      <w:r>
        <w:rPr>
          <w:rFonts w:hint="eastAsia" w:ascii="Times New Roman" w:hAnsi="Times New Roman" w:eastAsia="宋体" w:cs="Times New Roman"/>
          <w:color w:val="auto"/>
          <w:szCs w:val="21"/>
          <w:lang w:val="en-US" w:eastAsia="zh-CN"/>
        </w:rPr>
        <w:t>油墨打码有机废气经过移动式废气净化器</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1台</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处理后在车间内无组织排放，最后通过车间排风系统排出车间外。</w:t>
      </w:r>
    </w:p>
    <w:p w14:paraId="54CCD866">
      <w:pPr>
        <w:tabs>
          <w:tab w:val="left" w:pos="7920"/>
        </w:tabs>
        <w:ind w:firstLine="482" w:firstLineChars="200"/>
        <w:rPr>
          <w:color w:val="auto"/>
        </w:rPr>
      </w:pPr>
      <w:r>
        <w:rPr>
          <w:rFonts w:hint="eastAsia"/>
          <w:b/>
          <w:color w:val="auto"/>
        </w:rPr>
        <w:t>（2）废水</w:t>
      </w:r>
      <w:r>
        <w:rPr>
          <w:rFonts w:hint="eastAsia"/>
          <w:color w:val="auto"/>
        </w:rPr>
        <w:t>：</w:t>
      </w:r>
    </w:p>
    <w:p w14:paraId="2A6BE9B0">
      <w:pPr>
        <w:tabs>
          <w:tab w:val="left" w:pos="7920"/>
        </w:tabs>
        <w:ind w:firstLine="480" w:firstLineChars="200"/>
        <w:rPr>
          <w:color w:val="auto"/>
        </w:rPr>
      </w:pPr>
      <w:r>
        <w:rPr>
          <w:rFonts w:hint="eastAsia"/>
          <w:color w:val="auto"/>
        </w:rPr>
        <w:t>本项目生活污水、罐车奶罐清洗废水、化验设备第四次及以后清洗废水、不合格产品、纯水制备浓水剩余部分、软水制备浓水剩余部分、车辆外冲洗废水、CIP清洗系统废水通过厂区已建的污水处理站处理后达标排入市政污水管网，后经过邛崃市第二污水处理厂处理达标后排入南河。</w:t>
      </w:r>
    </w:p>
    <w:p w14:paraId="7DF1EF96">
      <w:pPr>
        <w:ind w:firstLine="480"/>
        <w:rPr>
          <w:b/>
          <w:color w:val="auto"/>
        </w:rPr>
      </w:pPr>
      <w:r>
        <w:rPr>
          <w:rFonts w:hint="eastAsia"/>
          <w:b/>
          <w:color w:val="auto"/>
        </w:rPr>
        <w:t>（3）噪声：</w:t>
      </w:r>
    </w:p>
    <w:p w14:paraId="6CCFB04C">
      <w:pPr>
        <w:ind w:firstLine="482"/>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①</w:t>
      </w:r>
      <w:r>
        <w:rPr>
          <w:rFonts w:hint="eastAsia" w:ascii="Times New Roman" w:hAnsi="Times New Roman" w:eastAsia="宋体" w:cs="Times New Roman"/>
          <w:color w:val="auto"/>
          <w:kern w:val="2"/>
          <w:sz w:val="24"/>
          <w:szCs w:val="24"/>
          <w:lang w:val="en-US" w:eastAsia="zh-CN" w:bidi="ar-SA"/>
        </w:rPr>
        <w:t>在满足工艺生产条件的前提下，设备选型上已选用先进的、噪音低、震动小的生产设备，安装时采取台基减震、橡胶减震接头以及减震垫等措施；</w:t>
      </w:r>
    </w:p>
    <w:p w14:paraId="63773A02">
      <w:pPr>
        <w:ind w:firstLine="482"/>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②</w:t>
      </w:r>
      <w:r>
        <w:rPr>
          <w:rFonts w:hint="eastAsia" w:ascii="Times New Roman" w:hAnsi="Times New Roman" w:eastAsia="宋体" w:cs="Times New Roman"/>
          <w:color w:val="auto"/>
          <w:kern w:val="2"/>
          <w:sz w:val="24"/>
          <w:szCs w:val="24"/>
          <w:lang w:val="en-US" w:eastAsia="zh-CN" w:bidi="ar-SA"/>
        </w:rPr>
        <w:t>已合理布局车间平面，各生产设备均布置在车间内，利用厂房进行隔声，合理布置厂区平面，有效利用距离衰减；</w:t>
      </w:r>
    </w:p>
    <w:p w14:paraId="4FC77182">
      <w:pPr>
        <w:ind w:firstLine="482"/>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③</w:t>
      </w:r>
      <w:r>
        <w:rPr>
          <w:rFonts w:hint="eastAsia" w:ascii="Times New Roman" w:hAnsi="Times New Roman" w:eastAsia="宋体" w:cs="Times New Roman"/>
          <w:color w:val="auto"/>
          <w:kern w:val="2"/>
          <w:sz w:val="24"/>
          <w:szCs w:val="24"/>
          <w:lang w:val="en-US" w:eastAsia="zh-CN" w:bidi="ar-SA"/>
        </w:rPr>
        <w:t>同时加强了设备的维护，确保设备处于良好的运转状态，杜绝因设备不正常运转时产生的高噪声现象；</w:t>
      </w:r>
    </w:p>
    <w:p w14:paraId="1447CD6B">
      <w:pPr>
        <w:ind w:firstLine="482"/>
        <w:rPr>
          <w:color w:val="auto"/>
          <w:szCs w:val="21"/>
        </w:rPr>
      </w:pPr>
      <w:r>
        <w:rPr>
          <w:rFonts w:hint="eastAsia" w:cs="Times New Roman"/>
          <w:color w:val="auto"/>
          <w:kern w:val="2"/>
          <w:sz w:val="24"/>
          <w:szCs w:val="24"/>
          <w:lang w:val="en-US" w:eastAsia="zh-CN" w:bidi="ar-SA"/>
        </w:rPr>
        <w:t>④</w:t>
      </w:r>
      <w:r>
        <w:rPr>
          <w:rFonts w:hint="eastAsia" w:ascii="Times New Roman" w:hAnsi="Times New Roman" w:eastAsia="宋体" w:cs="Times New Roman"/>
          <w:color w:val="auto"/>
          <w:kern w:val="2"/>
          <w:sz w:val="24"/>
          <w:szCs w:val="24"/>
          <w:lang w:val="en-US" w:eastAsia="zh-CN" w:bidi="ar-SA"/>
        </w:rPr>
        <w:t>已专人定期维护机械设备，确保其正常运转。</w:t>
      </w:r>
    </w:p>
    <w:p w14:paraId="0DB1166C">
      <w:pPr>
        <w:ind w:firstLine="482"/>
        <w:rPr>
          <w:color w:val="auto"/>
        </w:rPr>
      </w:pPr>
      <w:r>
        <w:rPr>
          <w:rFonts w:hint="eastAsia" w:hAnsi="宋体"/>
          <w:b/>
          <w:color w:val="auto"/>
          <w:kern w:val="1"/>
        </w:rPr>
        <w:t>（4）固体废弃物：</w:t>
      </w:r>
    </w:p>
    <w:p w14:paraId="39D0CE69">
      <w:pPr>
        <w:pStyle w:val="28"/>
        <w:ind w:firstLine="480"/>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危险废物：</w:t>
      </w:r>
      <w:r>
        <w:rPr>
          <w:rFonts w:hint="eastAsia" w:ascii="Times New Roman" w:hAnsi="Times New Roman" w:eastAsia="宋体" w:cs="Times New Roman"/>
          <w:b w:val="0"/>
          <w:bCs w:val="0"/>
          <w:color w:val="auto"/>
          <w:kern w:val="2"/>
          <w:sz w:val="24"/>
          <w:szCs w:val="24"/>
          <w:lang w:val="en-US" w:eastAsia="zh-CN" w:bidi="ar-SA"/>
        </w:rPr>
        <w:t>化验室危废、废机油、废机油桶、废油墨瓶、废活性炭交由四川省中明环境治理有限公司处置。</w:t>
      </w:r>
    </w:p>
    <w:p w14:paraId="4FBA6189">
      <w:pPr>
        <w:pStyle w:val="28"/>
        <w:ind w:firstLine="480"/>
        <w:rPr>
          <w:rFonts w:hint="eastAsia" w:ascii="Times New Roman" w:hAnsi="Times New Roman" w:eastAsia="宋体" w:cs="Times New Roman"/>
          <w:b w:val="0"/>
          <w:bCs w:val="0"/>
          <w:color w:val="auto"/>
          <w:kern w:val="2"/>
          <w:sz w:val="24"/>
          <w:szCs w:val="24"/>
          <w:lang w:val="zh-CN" w:eastAsia="zh-CN" w:bidi="ar-SA"/>
        </w:rPr>
      </w:pPr>
      <w:r>
        <w:rPr>
          <w:rFonts w:hint="eastAsia" w:ascii="Times New Roman" w:hAnsi="Times New Roman" w:eastAsia="宋体" w:cs="Times New Roman"/>
          <w:b/>
          <w:bCs/>
          <w:color w:val="auto"/>
          <w:kern w:val="2"/>
          <w:sz w:val="24"/>
          <w:szCs w:val="24"/>
          <w:lang w:val="en-US" w:eastAsia="zh-CN" w:bidi="ar-SA"/>
        </w:rPr>
        <w:t>一般固废：</w:t>
      </w:r>
      <w:r>
        <w:rPr>
          <w:rFonts w:hint="eastAsia" w:ascii="Times New Roman" w:hAnsi="Times New Roman" w:eastAsia="宋体" w:cs="Times New Roman"/>
          <w:b w:val="0"/>
          <w:bCs w:val="0"/>
          <w:color w:val="auto"/>
          <w:kern w:val="2"/>
          <w:sz w:val="24"/>
          <w:szCs w:val="24"/>
          <w:lang w:val="en-US" w:eastAsia="zh-CN" w:bidi="ar-SA"/>
        </w:rPr>
        <w:t>生活垃圾、栅渣、废RO膜及废树脂、废培养基(高压灭菌后)交由环卫部门统一处理，废包装材料外售，污水处理站污泥交由成都蜀地禄润农业科技有限公司处置，餐厨垃圾交由邛崃俊东农业科技有限公司进行收集处理，废脱硫剂交由一般工业固废处置单位处置。</w:t>
      </w:r>
    </w:p>
    <w:p w14:paraId="6FF80971">
      <w:pPr>
        <w:pStyle w:val="28"/>
        <w:numPr>
          <w:ilvl w:val="0"/>
          <w:numId w:val="1"/>
        </w:numPr>
        <w:ind w:firstLine="480"/>
        <w:rPr>
          <w:rFonts w:hint="eastAsia"/>
          <w:b/>
          <w:color w:val="auto"/>
        </w:rPr>
      </w:pPr>
      <w:r>
        <w:rPr>
          <w:rFonts w:hint="eastAsia"/>
          <w:b/>
          <w:color w:val="auto"/>
        </w:rPr>
        <w:t>施工简况</w:t>
      </w:r>
    </w:p>
    <w:p w14:paraId="2D99234F">
      <w:pPr>
        <w:pStyle w:val="28"/>
        <w:numPr>
          <w:numId w:val="0"/>
        </w:numPr>
        <w:ind w:firstLine="480" w:firstLineChars="200"/>
        <w:rPr>
          <w:rFonts w:hint="eastAsia"/>
          <w:color w:val="auto"/>
        </w:rPr>
      </w:pPr>
      <w:r>
        <w:rPr>
          <w:rFonts w:hint="eastAsia"/>
          <w:color w:val="auto"/>
        </w:rPr>
        <w:t>建设单位已将环境保护设施纳入了初步设计，环境保护设施的建设进度和资金均得到了保证，项目建设过程中实施了环境影响报告表及其审批决定中提出的环境保护对策措施。</w:t>
      </w:r>
    </w:p>
    <w:p w14:paraId="23DC6DCC">
      <w:pPr>
        <w:ind w:right="26" w:firstLine="559" w:firstLineChars="232"/>
        <w:rPr>
          <w:b/>
          <w:color w:val="auto"/>
        </w:rPr>
      </w:pPr>
      <w:r>
        <w:rPr>
          <w:rFonts w:hint="eastAsia"/>
          <w:b/>
          <w:color w:val="auto"/>
        </w:rPr>
        <w:t>3、验收过程简况介绍</w:t>
      </w:r>
    </w:p>
    <w:p w14:paraId="289AD54D">
      <w:pPr>
        <w:ind w:firstLine="480" w:firstLineChars="200"/>
        <w:rPr>
          <w:rFonts w:hint="eastAsia" w:ascii="Times New Roman" w:hAnsi="Times New Roman" w:eastAsia="宋体" w:cs="Times New Roman"/>
          <w:b w:val="0"/>
          <w:bCs w:val="0"/>
          <w:color w:val="auto"/>
        </w:rPr>
      </w:pPr>
      <w:r>
        <w:rPr>
          <w:rFonts w:hint="eastAsia" w:ascii="Times New Roman" w:hAnsi="Times New Roman" w:eastAsia="宋体" w:cs="Times New Roman"/>
          <w:b w:val="0"/>
          <w:bCs w:val="0"/>
          <w:color w:val="auto"/>
        </w:rPr>
        <w:t>202</w:t>
      </w:r>
      <w:r>
        <w:rPr>
          <w:rFonts w:hint="eastAsia" w:ascii="Times New Roman" w:hAnsi="Times New Roman" w:eastAsia="宋体" w:cs="Times New Roman"/>
          <w:b w:val="0"/>
          <w:bCs w:val="0"/>
          <w:color w:val="auto"/>
          <w:lang w:val="en-US" w:eastAsia="zh-CN"/>
        </w:rPr>
        <w:t>4</w:t>
      </w:r>
      <w:r>
        <w:rPr>
          <w:rFonts w:hint="eastAsia" w:ascii="Times New Roman" w:hAnsi="Times New Roman" w:eastAsia="宋体" w:cs="Times New Roman"/>
          <w:b w:val="0"/>
          <w:bCs w:val="0"/>
          <w:color w:val="auto"/>
        </w:rPr>
        <w:t>年</w:t>
      </w:r>
      <w:r>
        <w:rPr>
          <w:rFonts w:hint="eastAsia" w:ascii="Times New Roman" w:hAnsi="Times New Roman" w:eastAsia="宋体" w:cs="Times New Roman"/>
          <w:b w:val="0"/>
          <w:bCs w:val="0"/>
          <w:color w:val="auto"/>
          <w:lang w:val="en-US" w:eastAsia="zh-CN"/>
        </w:rPr>
        <w:t>5</w:t>
      </w:r>
      <w:r>
        <w:rPr>
          <w:rFonts w:hint="eastAsia" w:ascii="Times New Roman" w:hAnsi="Times New Roman" w:eastAsia="宋体" w:cs="Times New Roman"/>
          <w:b w:val="0"/>
          <w:bCs w:val="0"/>
          <w:color w:val="auto"/>
        </w:rPr>
        <w:t>月，受</w:t>
      </w:r>
      <w:r>
        <w:rPr>
          <w:rFonts w:hint="eastAsia" w:ascii="Times New Roman" w:hAnsi="Times New Roman" w:eastAsia="宋体" w:cs="Times New Roman"/>
          <w:b w:val="0"/>
          <w:bCs w:val="0"/>
          <w:color w:val="auto"/>
          <w:lang w:eastAsia="zh-CN"/>
        </w:rPr>
        <w:t>成都伊利乳业有限责任公司</w:t>
      </w:r>
      <w:r>
        <w:rPr>
          <w:rFonts w:hint="eastAsia" w:ascii="Times New Roman" w:hAnsi="Times New Roman" w:eastAsia="宋体" w:cs="Times New Roman"/>
          <w:b w:val="0"/>
          <w:bCs w:val="0"/>
          <w:color w:val="auto"/>
        </w:rPr>
        <w:t>委托，四川省国环环境工程咨询有限公司派专业技术人员对本项目进行了现场踏勘。目前该项目主体设施和环保设施运行稳定。技术人员在现场踏勘、查阅了相关技术资料的基础上，编制了本项目竣工环境保护验收监测方案，</w:t>
      </w:r>
      <w:r>
        <w:rPr>
          <w:rFonts w:hint="eastAsia" w:ascii="Times New Roman" w:hAnsi="Times New Roman" w:eastAsia="宋体" w:cs="Times New Roman"/>
          <w:b w:val="0"/>
          <w:bCs w:val="0"/>
          <w:color w:val="auto"/>
          <w:lang w:eastAsia="zh-CN"/>
        </w:rPr>
        <w:t>四川省国环环境工程咨询有限公司</w:t>
      </w:r>
      <w:r>
        <w:rPr>
          <w:rFonts w:hint="eastAsia" w:ascii="Times New Roman" w:hAnsi="Times New Roman" w:eastAsia="宋体" w:cs="Times New Roman"/>
          <w:b w:val="0"/>
          <w:bCs w:val="0"/>
          <w:color w:val="auto"/>
        </w:rPr>
        <w:t>于</w:t>
      </w:r>
      <w:bookmarkStart w:id="3" w:name="_Hlk126335237"/>
      <w:r>
        <w:rPr>
          <w:rFonts w:hint="eastAsia" w:ascii="Times New Roman" w:hAnsi="Times New Roman" w:eastAsia="宋体" w:cs="Times New Roman"/>
          <w:b w:val="0"/>
          <w:bCs w:val="0"/>
          <w:color w:val="auto"/>
        </w:rPr>
        <w:t>202</w:t>
      </w:r>
      <w:r>
        <w:rPr>
          <w:rFonts w:hint="eastAsia" w:ascii="Times New Roman" w:hAnsi="Times New Roman" w:eastAsia="宋体" w:cs="Times New Roman"/>
          <w:b w:val="0"/>
          <w:bCs w:val="0"/>
          <w:color w:val="auto"/>
          <w:lang w:val="en-US" w:eastAsia="zh-CN"/>
        </w:rPr>
        <w:t>4</w:t>
      </w:r>
      <w:r>
        <w:rPr>
          <w:rFonts w:hint="eastAsia" w:ascii="Times New Roman" w:hAnsi="Times New Roman" w:eastAsia="宋体" w:cs="Times New Roman"/>
          <w:b w:val="0"/>
          <w:bCs w:val="0"/>
          <w:color w:val="auto"/>
        </w:rPr>
        <w:t>年</w:t>
      </w:r>
      <w:r>
        <w:rPr>
          <w:rFonts w:hint="eastAsia" w:ascii="Times New Roman" w:hAnsi="Times New Roman" w:eastAsia="宋体" w:cs="Times New Roman"/>
          <w:b w:val="0"/>
          <w:bCs w:val="0"/>
          <w:color w:val="auto"/>
          <w:lang w:val="en-US" w:eastAsia="zh-CN"/>
        </w:rPr>
        <w:t>5</w:t>
      </w:r>
      <w:r>
        <w:rPr>
          <w:rFonts w:hint="eastAsia" w:ascii="Times New Roman" w:hAnsi="Times New Roman" w:eastAsia="宋体" w:cs="Times New Roman"/>
          <w:b w:val="0"/>
          <w:bCs w:val="0"/>
          <w:color w:val="auto"/>
        </w:rPr>
        <w:t>月</w:t>
      </w:r>
      <w:r>
        <w:rPr>
          <w:rFonts w:hint="eastAsia" w:ascii="Times New Roman" w:hAnsi="Times New Roman" w:eastAsia="宋体" w:cs="Times New Roman"/>
          <w:b w:val="0"/>
          <w:bCs w:val="0"/>
          <w:color w:val="auto"/>
          <w:lang w:val="en-US" w:eastAsia="zh-CN"/>
        </w:rPr>
        <w:t>30</w:t>
      </w:r>
      <w:r>
        <w:rPr>
          <w:rFonts w:hint="eastAsia" w:ascii="Times New Roman" w:hAnsi="Times New Roman" w:eastAsia="宋体" w:cs="Times New Roman"/>
          <w:b w:val="0"/>
          <w:bCs w:val="0"/>
          <w:color w:val="auto"/>
        </w:rPr>
        <w:t>日~202</w:t>
      </w:r>
      <w:r>
        <w:rPr>
          <w:rFonts w:hint="eastAsia" w:ascii="Times New Roman" w:hAnsi="Times New Roman" w:eastAsia="宋体" w:cs="Times New Roman"/>
          <w:b w:val="0"/>
          <w:bCs w:val="0"/>
          <w:color w:val="auto"/>
          <w:lang w:val="en-US" w:eastAsia="zh-CN"/>
        </w:rPr>
        <w:t>4</w:t>
      </w:r>
      <w:r>
        <w:rPr>
          <w:rFonts w:hint="eastAsia" w:ascii="Times New Roman" w:hAnsi="Times New Roman" w:eastAsia="宋体" w:cs="Times New Roman"/>
          <w:b w:val="0"/>
          <w:bCs w:val="0"/>
          <w:color w:val="auto"/>
        </w:rPr>
        <w:t>年</w:t>
      </w:r>
      <w:r>
        <w:rPr>
          <w:rFonts w:hint="eastAsia" w:ascii="Times New Roman" w:hAnsi="Times New Roman" w:eastAsia="宋体" w:cs="Times New Roman"/>
          <w:b w:val="0"/>
          <w:bCs w:val="0"/>
          <w:color w:val="auto"/>
          <w:lang w:val="en-US" w:eastAsia="zh-CN"/>
        </w:rPr>
        <w:t>5</w:t>
      </w:r>
      <w:r>
        <w:rPr>
          <w:rFonts w:hint="eastAsia" w:ascii="Times New Roman" w:hAnsi="Times New Roman" w:eastAsia="宋体" w:cs="Times New Roman"/>
          <w:b w:val="0"/>
          <w:bCs w:val="0"/>
          <w:color w:val="auto"/>
        </w:rPr>
        <w:t>月</w:t>
      </w:r>
      <w:r>
        <w:rPr>
          <w:rFonts w:hint="eastAsia" w:ascii="Times New Roman" w:hAnsi="Times New Roman" w:eastAsia="宋体" w:cs="Times New Roman"/>
          <w:b w:val="0"/>
          <w:bCs w:val="0"/>
          <w:color w:val="auto"/>
          <w:lang w:val="en-US" w:eastAsia="zh-CN"/>
        </w:rPr>
        <w:t>31</w:t>
      </w:r>
      <w:r>
        <w:rPr>
          <w:rFonts w:hint="eastAsia" w:ascii="Times New Roman" w:hAnsi="Times New Roman" w:eastAsia="宋体" w:cs="Times New Roman"/>
          <w:b w:val="0"/>
          <w:bCs w:val="0"/>
          <w:color w:val="auto"/>
        </w:rPr>
        <w:t>日</w:t>
      </w:r>
      <w:bookmarkEnd w:id="3"/>
      <w:r>
        <w:rPr>
          <w:rFonts w:hint="eastAsia" w:ascii="Times New Roman" w:hAnsi="Times New Roman" w:eastAsia="宋体" w:cs="Times New Roman"/>
          <w:b w:val="0"/>
          <w:bCs w:val="0"/>
          <w:color w:val="auto"/>
        </w:rPr>
        <w:t>进行了现场监测，根据现场监测和检查结果，完成了本项目验收监测报告表的编制。</w:t>
      </w:r>
    </w:p>
    <w:p w14:paraId="3BD4A5E0">
      <w:pPr>
        <w:ind w:firstLine="559" w:firstLineChars="232"/>
        <w:rPr>
          <w:b/>
          <w:color w:val="auto"/>
        </w:rPr>
      </w:pPr>
      <w:r>
        <w:rPr>
          <w:rFonts w:hint="eastAsia"/>
          <w:b/>
          <w:color w:val="auto"/>
        </w:rPr>
        <w:t>4、公众意见及处理情况</w:t>
      </w:r>
    </w:p>
    <w:p w14:paraId="4F2AFE14">
      <w:pPr>
        <w:tabs>
          <w:tab w:val="left" w:pos="7920"/>
        </w:tabs>
        <w:ind w:firstLine="570"/>
        <w:rPr>
          <w:color w:val="auto"/>
          <w:kern w:val="1"/>
        </w:rPr>
      </w:pPr>
      <w:r>
        <w:rPr>
          <w:color w:val="auto"/>
          <w:kern w:val="1"/>
        </w:rPr>
        <w:t>根据调查</w:t>
      </w:r>
      <w:r>
        <w:rPr>
          <w:rFonts w:hint="eastAsia"/>
          <w:color w:val="auto"/>
          <w:kern w:val="1"/>
        </w:rPr>
        <w:t>，</w:t>
      </w:r>
      <w:r>
        <w:rPr>
          <w:color w:val="auto"/>
        </w:rPr>
        <w:t>项目设计、施工期间未收到过公众反馈意见或投诉</w:t>
      </w:r>
      <w:r>
        <w:rPr>
          <w:rFonts w:hint="eastAsia"/>
          <w:color w:val="auto"/>
          <w:kern w:val="1"/>
        </w:rPr>
        <w:t>。</w:t>
      </w:r>
    </w:p>
    <w:p w14:paraId="7E929FF9">
      <w:pPr>
        <w:spacing w:before="156" w:beforeLines="50" w:after="156" w:afterLines="50"/>
        <w:ind w:right="28"/>
        <w:rPr>
          <w:b/>
          <w:color w:val="auto"/>
          <w:sz w:val="28"/>
          <w:szCs w:val="28"/>
        </w:rPr>
      </w:pPr>
      <w:r>
        <w:rPr>
          <w:rFonts w:hint="eastAsia"/>
          <w:b/>
          <w:color w:val="auto"/>
          <w:sz w:val="28"/>
          <w:szCs w:val="28"/>
        </w:rPr>
        <w:t>三、其他环境保护措施的落实情况</w:t>
      </w:r>
    </w:p>
    <w:p w14:paraId="58FFF710">
      <w:pPr>
        <w:ind w:firstLine="482" w:firstLineChars="200"/>
        <w:rPr>
          <w:b/>
          <w:color w:val="auto"/>
        </w:rPr>
      </w:pPr>
      <w:r>
        <w:rPr>
          <w:rFonts w:hint="eastAsia"/>
          <w:b/>
          <w:color w:val="auto"/>
        </w:rPr>
        <w:t>1、制度措施落实情况</w:t>
      </w:r>
    </w:p>
    <w:p w14:paraId="2C2B5F89">
      <w:pPr>
        <w:ind w:firstLine="559" w:firstLineChars="232"/>
        <w:rPr>
          <w:b/>
          <w:color w:val="auto"/>
        </w:rPr>
      </w:pPr>
      <w:r>
        <w:rPr>
          <w:rFonts w:hint="eastAsia"/>
          <w:b/>
          <w:color w:val="auto"/>
        </w:rPr>
        <w:t>（1）环保组织机构及规章制度</w:t>
      </w:r>
    </w:p>
    <w:p w14:paraId="1C543D5A">
      <w:pPr>
        <w:tabs>
          <w:tab w:val="left" w:pos="7920"/>
        </w:tabs>
        <w:ind w:firstLine="570"/>
        <w:rPr>
          <w:color w:val="auto"/>
        </w:rPr>
      </w:pPr>
      <w:r>
        <w:rPr>
          <w:rFonts w:hint="eastAsia"/>
          <w:color w:val="auto"/>
          <w:kern w:val="1"/>
        </w:rPr>
        <w:t>为全面搞好环境保护工作，根据环保法律、法规、制度要求，结合本项目的管理特点，进一步明确职能部门、从业人员应履行的环保职责。</w:t>
      </w:r>
    </w:p>
    <w:p w14:paraId="00DC37B6">
      <w:pPr>
        <w:autoSpaceDE w:val="0"/>
        <w:autoSpaceDN w:val="0"/>
        <w:adjustRightInd w:val="0"/>
        <w:ind w:firstLine="480"/>
        <w:rPr>
          <w:color w:val="auto"/>
        </w:rPr>
      </w:pPr>
      <w:r>
        <w:rPr>
          <w:rFonts w:hint="eastAsia"/>
          <w:color w:val="auto"/>
        </w:rPr>
        <w:t>本项目设立了专职人员负责环境管理和档案管理工作，将环保工作纳入日常工作当中，对环保设施建立了定期检查、维护制度，保证环保设施正常运转。验收监测期间各环保设施正常。</w:t>
      </w:r>
    </w:p>
    <w:p w14:paraId="670A8A66">
      <w:pPr>
        <w:autoSpaceDE w:val="0"/>
        <w:autoSpaceDN w:val="0"/>
        <w:adjustRightInd w:val="0"/>
        <w:ind w:firstLine="480"/>
        <w:rPr>
          <w:b/>
          <w:color w:val="auto"/>
        </w:rPr>
      </w:pPr>
      <w:r>
        <w:rPr>
          <w:rFonts w:hint="eastAsia"/>
          <w:b/>
          <w:color w:val="auto"/>
        </w:rPr>
        <w:t>（2）环境风险防范措施</w:t>
      </w:r>
    </w:p>
    <w:p w14:paraId="2A31ED83">
      <w:pPr>
        <w:ind w:firstLine="480" w:firstLineChars="200"/>
        <w:rPr>
          <w:color w:val="auto"/>
        </w:rPr>
      </w:pPr>
      <w:r>
        <w:rPr>
          <w:rFonts w:hint="eastAsia"/>
          <w:color w:val="auto"/>
          <w:lang w:val="zh-CN" w:eastAsia="zh-CN"/>
        </w:rPr>
        <w:t>为切实防范环境风险事故，</w:t>
      </w:r>
      <w:r>
        <w:rPr>
          <w:rFonts w:hint="eastAsia"/>
          <w:color w:val="auto"/>
          <w:lang w:val="en-US" w:eastAsia="zh-CN"/>
        </w:rPr>
        <w:t>依托现有</w:t>
      </w:r>
      <w:r>
        <w:rPr>
          <w:rFonts w:hint="eastAsia"/>
          <w:color w:val="auto"/>
          <w:lang w:val="zh-CN" w:eastAsia="zh-CN"/>
        </w:rPr>
        <w:t>危化库、危废暂存间进行重点防渗处理，项目采用“HDPE防渗膜+防渗混凝土+防渗垫/托盘”进行防渗处理，</w:t>
      </w:r>
      <w:r>
        <w:rPr>
          <w:rFonts w:hint="eastAsia"/>
          <w:color w:val="auto"/>
          <w:lang w:val="en-US" w:eastAsia="zh-CN"/>
        </w:rPr>
        <w:t>依托现有酸、碱罐周围设置1.2m高围堰，依托厂区北侧设置1个1500m</w:t>
      </w:r>
      <w:r>
        <w:rPr>
          <w:rFonts w:hint="eastAsia"/>
          <w:color w:val="auto"/>
          <w:vertAlign w:val="superscript"/>
          <w:lang w:val="en-US" w:eastAsia="zh-CN"/>
        </w:rPr>
        <w:t>3</w:t>
      </w:r>
      <w:r>
        <w:rPr>
          <w:rFonts w:hint="eastAsia"/>
          <w:color w:val="auto"/>
          <w:lang w:val="en-US" w:eastAsia="zh-CN"/>
        </w:rPr>
        <w:t>的事故应急池，消防设施定期检查，维护，电器线路定期检查、维修、保养。另外</w:t>
      </w:r>
      <w:r>
        <w:rPr>
          <w:rFonts w:hint="eastAsia"/>
          <w:color w:val="auto"/>
        </w:rPr>
        <w:t>本项目</w:t>
      </w:r>
      <w:r>
        <w:rPr>
          <w:rFonts w:hint="eastAsia"/>
          <w:color w:val="auto"/>
          <w:lang w:val="en-US" w:eastAsia="zh-CN"/>
        </w:rPr>
        <w:t>已经编制《成都伊利乳业有限责任公司突发环境事件风险评估》，《成都伊利乳业有限责任公司突发环境事件应急预案》，《成都伊利乳业有限责任公司环境应急资源调查》，均已经交由邛崃生态环境局备案。</w:t>
      </w:r>
    </w:p>
    <w:p w14:paraId="12868AD9">
      <w:pPr>
        <w:ind w:firstLine="482" w:firstLineChars="200"/>
        <w:rPr>
          <w:b/>
          <w:color w:val="auto"/>
        </w:rPr>
      </w:pPr>
      <w:r>
        <w:rPr>
          <w:rFonts w:hint="eastAsia"/>
          <w:b/>
          <w:color w:val="auto"/>
        </w:rPr>
        <w:t>2、配套措施落实情况</w:t>
      </w:r>
    </w:p>
    <w:p w14:paraId="3924A48E">
      <w:pPr>
        <w:ind w:firstLine="556" w:firstLineChars="232"/>
        <w:rPr>
          <w:color w:val="auto"/>
        </w:rPr>
      </w:pPr>
      <w:r>
        <w:rPr>
          <w:rFonts w:hint="eastAsia"/>
          <w:color w:val="auto"/>
        </w:rPr>
        <w:t>本项目不涉及区域削减及淘汰落后产能、不涉及防护距离及居民搬迁。</w:t>
      </w:r>
    </w:p>
    <w:p w14:paraId="68727DAC">
      <w:pPr>
        <w:ind w:firstLine="482" w:firstLineChars="200"/>
        <w:rPr>
          <w:b/>
          <w:color w:val="auto"/>
        </w:rPr>
      </w:pPr>
      <w:r>
        <w:rPr>
          <w:rFonts w:hint="eastAsia"/>
          <w:b/>
          <w:color w:val="auto"/>
        </w:rPr>
        <w:t>3、其他措施落实情况</w:t>
      </w:r>
    </w:p>
    <w:p w14:paraId="06CC41B8">
      <w:pPr>
        <w:ind w:firstLine="556" w:firstLineChars="232"/>
        <w:rPr>
          <w:color w:val="auto"/>
        </w:rPr>
      </w:pPr>
      <w:r>
        <w:rPr>
          <w:rFonts w:hint="eastAsia"/>
          <w:color w:val="auto"/>
        </w:rPr>
        <w:t>本项目不涉及林地补偿、珍稀动植物保护、区域环境整治、相关外围工程建设情况等。</w:t>
      </w:r>
    </w:p>
    <w:p w14:paraId="1A25F194">
      <w:pPr>
        <w:spacing w:before="156" w:beforeLines="50" w:after="156" w:afterLines="50"/>
        <w:ind w:right="28"/>
        <w:rPr>
          <w:b/>
          <w:color w:val="auto"/>
          <w:sz w:val="28"/>
          <w:szCs w:val="28"/>
        </w:rPr>
      </w:pPr>
      <w:r>
        <w:rPr>
          <w:rFonts w:hint="eastAsia"/>
          <w:b/>
          <w:color w:val="auto"/>
          <w:sz w:val="28"/>
          <w:szCs w:val="28"/>
        </w:rPr>
        <w:t>四、整改情况</w:t>
      </w:r>
    </w:p>
    <w:p w14:paraId="29F2AB98">
      <w:pPr>
        <w:ind w:right="26" w:firstLine="480" w:firstLineChars="200"/>
        <w:rPr>
          <w:color w:val="auto"/>
        </w:rPr>
      </w:pPr>
      <w:r>
        <w:rPr>
          <w:rFonts w:hint="eastAsia"/>
          <w:color w:val="auto"/>
        </w:rPr>
        <w:t>本项目无需整改。</w:t>
      </w:r>
    </w:p>
    <w:p w14:paraId="1CFEE2ED">
      <w:pPr>
        <w:ind w:right="26" w:firstLine="556" w:firstLineChars="232"/>
        <w:rPr>
          <w:color w:val="auto"/>
        </w:rPr>
      </w:pPr>
    </w:p>
    <w:p w14:paraId="6C743F8D">
      <w:pPr>
        <w:ind w:firstLine="480" w:firstLineChars="200"/>
        <w:jc w:val="right"/>
        <w:rPr>
          <w:rFonts w:ascii="Times New Roman" w:hAnsi="Times New Roman" w:eastAsia="宋体" w:cs="Times New Roman"/>
          <w:color w:val="auto"/>
        </w:rPr>
      </w:pPr>
      <w:r>
        <w:rPr>
          <w:rFonts w:hint="eastAsia" w:ascii="Times New Roman" w:hAnsi="Times New Roman" w:eastAsia="宋体" w:cs="Times New Roman"/>
          <w:color w:val="auto"/>
        </w:rPr>
        <w:t>建设单位：</w:t>
      </w:r>
      <w:r>
        <w:rPr>
          <w:rFonts w:hint="eastAsia" w:ascii="Times New Roman" w:hAnsi="Times New Roman" w:eastAsia="宋体" w:cs="Times New Roman"/>
          <w:color w:val="auto"/>
          <w:lang w:eastAsia="zh-CN"/>
        </w:rPr>
        <w:t>成都伊利乳业有限责任公司</w:t>
      </w:r>
    </w:p>
    <w:p w14:paraId="1857B4C0">
      <w:pPr>
        <w:ind w:firstLine="480" w:firstLineChars="200"/>
        <w:jc w:val="right"/>
        <w:rPr>
          <w:rFonts w:ascii="Times New Roman" w:hAnsi="Times New Roman" w:eastAsia="宋体" w:cs="Times New Roman"/>
          <w:color w:val="auto"/>
        </w:rPr>
      </w:pPr>
      <w:r>
        <w:rPr>
          <w:rFonts w:hint="eastAsia" w:ascii="Times New Roman" w:hAnsi="Times New Roman" w:eastAsia="宋体" w:cs="Times New Roman"/>
          <w:color w:val="auto"/>
        </w:rPr>
        <w:t>20</w:t>
      </w:r>
      <w:r>
        <w:rPr>
          <w:rFonts w:ascii="Times New Roman" w:hAnsi="Times New Roman" w:eastAsia="宋体" w:cs="Times New Roman"/>
          <w:color w:val="auto"/>
        </w:rPr>
        <w:t>2</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hint="eastAsia" w:ascii="Times New Roman" w:hAnsi="Times New Roman" w:eastAsia="宋体" w:cs="Times New Roman"/>
          <w:color w:val="auto"/>
        </w:rPr>
        <w:t>日</w:t>
      </w:r>
    </w:p>
    <w:sectPr>
      <w:footerReference r:id="rId5" w:type="default"/>
      <w:pgSz w:w="11906" w:h="16838"/>
      <w:pgMar w:top="1440" w:right="1418" w:bottom="1440" w:left="141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C54C">
    <w:pPr>
      <w:pStyle w:val="4"/>
      <w:spacing w:line="208" w:lineRule="auto"/>
      <w:ind w:left="3790"/>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879C3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9879C3D">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F272C"/>
    <w:multiLevelType w:val="singleLevel"/>
    <w:tmpl w:val="DE0F27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ZTY4YTYzNGExYzg3NmNjYjIwZTUyMTc2NzRkNjQifQ=="/>
    <w:docVar w:name="KSO_WPS_MARK_KEY" w:val="464735f6-edd9-42dc-a7a8-4ebc24d7c009"/>
  </w:docVars>
  <w:rsids>
    <w:rsidRoot w:val="00B56598"/>
    <w:rsid w:val="00031776"/>
    <w:rsid w:val="000A79AE"/>
    <w:rsid w:val="000C7BC8"/>
    <w:rsid w:val="000D7B93"/>
    <w:rsid w:val="00116B88"/>
    <w:rsid w:val="00116E2C"/>
    <w:rsid w:val="00134BC8"/>
    <w:rsid w:val="00162FE7"/>
    <w:rsid w:val="001904DD"/>
    <w:rsid w:val="001C1D75"/>
    <w:rsid w:val="00230C0E"/>
    <w:rsid w:val="00292D81"/>
    <w:rsid w:val="00297362"/>
    <w:rsid w:val="002D1171"/>
    <w:rsid w:val="002F64B4"/>
    <w:rsid w:val="00304EAC"/>
    <w:rsid w:val="0030573B"/>
    <w:rsid w:val="003727F0"/>
    <w:rsid w:val="00402F55"/>
    <w:rsid w:val="00443B8A"/>
    <w:rsid w:val="004633D6"/>
    <w:rsid w:val="004C2198"/>
    <w:rsid w:val="004C3F9A"/>
    <w:rsid w:val="005053E2"/>
    <w:rsid w:val="00523A14"/>
    <w:rsid w:val="00531F43"/>
    <w:rsid w:val="005E1318"/>
    <w:rsid w:val="00617A53"/>
    <w:rsid w:val="006406AE"/>
    <w:rsid w:val="006671EA"/>
    <w:rsid w:val="00674162"/>
    <w:rsid w:val="00675DB2"/>
    <w:rsid w:val="00696609"/>
    <w:rsid w:val="00700617"/>
    <w:rsid w:val="00722063"/>
    <w:rsid w:val="00745732"/>
    <w:rsid w:val="007503C9"/>
    <w:rsid w:val="00760E31"/>
    <w:rsid w:val="00773E37"/>
    <w:rsid w:val="0079369A"/>
    <w:rsid w:val="007B1559"/>
    <w:rsid w:val="007B6165"/>
    <w:rsid w:val="007D7BA6"/>
    <w:rsid w:val="007E29B9"/>
    <w:rsid w:val="007F1C45"/>
    <w:rsid w:val="00830D18"/>
    <w:rsid w:val="008707C0"/>
    <w:rsid w:val="008931D6"/>
    <w:rsid w:val="008F269C"/>
    <w:rsid w:val="0091774F"/>
    <w:rsid w:val="009223CF"/>
    <w:rsid w:val="00975B3D"/>
    <w:rsid w:val="00993925"/>
    <w:rsid w:val="009B5A4D"/>
    <w:rsid w:val="009C498E"/>
    <w:rsid w:val="00A176BA"/>
    <w:rsid w:val="00A228B4"/>
    <w:rsid w:val="00A46BF5"/>
    <w:rsid w:val="00A66C6D"/>
    <w:rsid w:val="00AA31E8"/>
    <w:rsid w:val="00AB45DB"/>
    <w:rsid w:val="00AE2F40"/>
    <w:rsid w:val="00B139DF"/>
    <w:rsid w:val="00B3107D"/>
    <w:rsid w:val="00B56598"/>
    <w:rsid w:val="00B81018"/>
    <w:rsid w:val="00BA1CFB"/>
    <w:rsid w:val="00BF2473"/>
    <w:rsid w:val="00C0521E"/>
    <w:rsid w:val="00C150C4"/>
    <w:rsid w:val="00C31ED3"/>
    <w:rsid w:val="00C371DC"/>
    <w:rsid w:val="00C42A89"/>
    <w:rsid w:val="00C700EB"/>
    <w:rsid w:val="00CE3E8F"/>
    <w:rsid w:val="00D301F3"/>
    <w:rsid w:val="00D8160C"/>
    <w:rsid w:val="00D85038"/>
    <w:rsid w:val="00DB4AF5"/>
    <w:rsid w:val="00E57D7C"/>
    <w:rsid w:val="00E931A5"/>
    <w:rsid w:val="00EA415A"/>
    <w:rsid w:val="00EE1207"/>
    <w:rsid w:val="00EE606B"/>
    <w:rsid w:val="00F1700F"/>
    <w:rsid w:val="00F373B5"/>
    <w:rsid w:val="7227686D"/>
    <w:rsid w:val="7E7A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20"/>
    <w:qFormat/>
    <w:uiPriority w:val="0"/>
    <w:pPr>
      <w:keepNext/>
      <w:keepLines/>
      <w:spacing w:line="360" w:lineRule="exact"/>
      <w:outlineLvl w:val="1"/>
    </w:pPr>
    <w:rPr>
      <w:bCs/>
      <w:sz w:val="21"/>
      <w:szCs w:val="32"/>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30"/>
    <w:qFormat/>
    <w:uiPriority w:val="99"/>
    <w:pPr>
      <w:spacing w:after="120"/>
    </w:pPr>
    <w:rPr>
      <w:rFonts w:asciiTheme="minorHAnsi" w:hAnsiTheme="minorHAnsi" w:eastAsiaTheme="minorEastAsia" w:cstheme="minorBidi"/>
      <w:sz w:val="21"/>
      <w:szCs w:val="22"/>
    </w:rPr>
  </w:style>
  <w:style w:type="paragraph" w:styleId="5">
    <w:name w:val="Body Text Indent"/>
    <w:basedOn w:val="1"/>
    <w:next w:val="4"/>
    <w:link w:val="22"/>
    <w:semiHidden/>
    <w:unhideWhenUsed/>
    <w:uiPriority w:val="99"/>
    <w:pPr>
      <w:spacing w:after="120"/>
      <w:ind w:left="420" w:leftChars="200"/>
    </w:pPr>
  </w:style>
  <w:style w:type="paragraph" w:styleId="6">
    <w:name w:val="footer"/>
    <w:basedOn w:val="1"/>
    <w:link w:val="17"/>
    <w:unhideWhenUsed/>
    <w:uiPriority w:val="99"/>
    <w:pPr>
      <w:tabs>
        <w:tab w:val="center" w:pos="4153"/>
        <w:tab w:val="right" w:pos="8306"/>
      </w:tabs>
      <w:snapToGrid w:val="0"/>
      <w:spacing w:line="240" w:lineRule="auto"/>
      <w:jc w:val="left"/>
    </w:pPr>
    <w:rPr>
      <w:sz w:val="18"/>
      <w:szCs w:val="18"/>
    </w:rPr>
  </w:style>
  <w:style w:type="paragraph" w:styleId="7">
    <w:name w:val="header"/>
    <w:basedOn w:val="1"/>
    <w:next w:val="4"/>
    <w:link w:val="1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Body Text First Indent"/>
    <w:next w:val="1"/>
    <w:qFormat/>
    <w:uiPriority w:val="0"/>
    <w:pPr>
      <w:widowControl/>
      <w:snapToGrid w:val="0"/>
      <w:spacing w:before="60" w:after="120" w:line="240" w:lineRule="auto"/>
      <w:ind w:right="113" w:firstLine="420" w:firstLineChars="100"/>
      <w:jc w:val="both"/>
    </w:pPr>
    <w:rPr>
      <w:rFonts w:ascii="Times New Roman" w:hAnsi="Times New Roman" w:eastAsia="宋体" w:cs="Times New Roman"/>
      <w:kern w:val="0"/>
      <w:sz w:val="18"/>
      <w:szCs w:val="20"/>
      <w:lang w:val="en-US" w:eastAsia="zh-CN" w:bidi="ar-SA"/>
    </w:rPr>
  </w:style>
  <w:style w:type="paragraph" w:styleId="9">
    <w:name w:val="Body Text First Indent 2"/>
    <w:basedOn w:val="5"/>
    <w:next w:val="1"/>
    <w:link w:val="23"/>
    <w:unhideWhenUsed/>
    <w:qFormat/>
    <w:uiPriority w:val="99"/>
    <w:pPr>
      <w:spacing w:line="240" w:lineRule="auto"/>
      <w:ind w:firstLine="420" w:firstLineChars="200"/>
    </w:pPr>
    <w:rPr>
      <w:kern w:val="0"/>
      <w:sz w:val="21"/>
    </w:rPr>
  </w:style>
  <w:style w:type="table" w:styleId="11">
    <w:name w:val="Table Grid"/>
    <w:basedOn w:val="1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婧"/>
    <w:basedOn w:val="1"/>
    <w:qFormat/>
    <w:uiPriority w:val="0"/>
    <w:rPr>
      <w:rFonts w:hint="eastAsia" w:ascii="宋体" w:hAnsi="宋体" w:eastAsia="宋体" w:cs="Times New Roman"/>
      <w:sz w:val="24"/>
      <w:szCs w:val="30"/>
    </w:rPr>
  </w:style>
  <w:style w:type="character" w:customStyle="1" w:styleId="14">
    <w:name w:val="++++++++正文 Char"/>
    <w:basedOn w:val="12"/>
    <w:link w:val="15"/>
    <w:qFormat/>
    <w:uiPriority w:val="0"/>
    <w:rPr>
      <w:rFonts w:eastAsia="宋体"/>
      <w:sz w:val="24"/>
    </w:rPr>
  </w:style>
  <w:style w:type="paragraph" w:customStyle="1" w:styleId="15">
    <w:name w:val="++++++++正文"/>
    <w:basedOn w:val="1"/>
    <w:link w:val="14"/>
    <w:qFormat/>
    <w:uiPriority w:val="0"/>
    <w:pPr>
      <w:autoSpaceDE w:val="0"/>
      <w:autoSpaceDN w:val="0"/>
      <w:adjustRightInd w:val="0"/>
      <w:ind w:firstLine="200" w:firstLineChars="200"/>
    </w:pPr>
    <w:rPr>
      <w:rFonts w:asciiTheme="minorHAnsi" w:hAnsiTheme="minorHAnsi" w:cstheme="minorBidi"/>
      <w:szCs w:val="22"/>
    </w:rPr>
  </w:style>
  <w:style w:type="character" w:customStyle="1" w:styleId="16">
    <w:name w:val="页眉 字符"/>
    <w:basedOn w:val="12"/>
    <w:link w:val="7"/>
    <w:uiPriority w:val="99"/>
    <w:rPr>
      <w:rFonts w:ascii="Times New Roman" w:hAnsi="Times New Roman" w:eastAsia="宋体" w:cs="Times New Roman"/>
      <w:sz w:val="18"/>
      <w:szCs w:val="18"/>
    </w:rPr>
  </w:style>
  <w:style w:type="character" w:customStyle="1" w:styleId="17">
    <w:name w:val="页脚 字符"/>
    <w:basedOn w:val="12"/>
    <w:link w:val="6"/>
    <w:uiPriority w:val="99"/>
    <w:rPr>
      <w:rFonts w:ascii="Times New Roman" w:hAnsi="Times New Roman" w:eastAsia="宋体" w:cs="Times New Roman"/>
      <w:sz w:val="18"/>
      <w:szCs w:val="18"/>
    </w:rPr>
  </w:style>
  <w:style w:type="paragraph" w:customStyle="1" w:styleId="18">
    <w:name w:val="报告"/>
    <w:basedOn w:val="1"/>
    <w:link w:val="19"/>
    <w:qFormat/>
    <w:uiPriority w:val="0"/>
    <w:pPr>
      <w:adjustRightInd w:val="0"/>
      <w:ind w:firstLine="505"/>
      <w:textAlignment w:val="baseline"/>
    </w:pPr>
    <w:rPr>
      <w:kern w:val="0"/>
      <w:szCs w:val="20"/>
    </w:rPr>
  </w:style>
  <w:style w:type="character" w:customStyle="1" w:styleId="19">
    <w:name w:val="报告 Char"/>
    <w:link w:val="18"/>
    <w:qFormat/>
    <w:uiPriority w:val="0"/>
    <w:rPr>
      <w:rFonts w:ascii="Times New Roman" w:hAnsi="Times New Roman" w:eastAsia="宋体" w:cs="Times New Roman"/>
      <w:kern w:val="0"/>
      <w:sz w:val="24"/>
      <w:szCs w:val="20"/>
    </w:rPr>
  </w:style>
  <w:style w:type="character" w:customStyle="1" w:styleId="20">
    <w:name w:val="标题 2 字符"/>
    <w:basedOn w:val="12"/>
    <w:link w:val="2"/>
    <w:qFormat/>
    <w:uiPriority w:val="0"/>
    <w:rPr>
      <w:rFonts w:ascii="Times New Roman" w:hAnsi="Times New Roman" w:eastAsia="宋体" w:cs="Times New Roman"/>
      <w:bCs/>
      <w:szCs w:val="32"/>
    </w:rPr>
  </w:style>
  <w:style w:type="paragraph" w:customStyle="1" w:styleId="21">
    <w:name w:val="普通(网站)1"/>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22">
    <w:name w:val="正文文本缩进 字符"/>
    <w:basedOn w:val="12"/>
    <w:link w:val="5"/>
    <w:semiHidden/>
    <w:qFormat/>
    <w:uiPriority w:val="99"/>
    <w:rPr>
      <w:rFonts w:ascii="Times New Roman" w:hAnsi="Times New Roman" w:eastAsia="宋体" w:cs="Times New Roman"/>
      <w:sz w:val="24"/>
      <w:szCs w:val="24"/>
    </w:rPr>
  </w:style>
  <w:style w:type="character" w:customStyle="1" w:styleId="23">
    <w:name w:val="正文文本首行缩进 2 字符"/>
    <w:basedOn w:val="22"/>
    <w:link w:val="9"/>
    <w:qFormat/>
    <w:uiPriority w:val="99"/>
    <w:rPr>
      <w:rFonts w:ascii="Times New Roman" w:hAnsi="Times New Roman" w:eastAsia="宋体" w:cs="Times New Roman"/>
      <w:kern w:val="0"/>
      <w:sz w:val="24"/>
      <w:szCs w:val="24"/>
    </w:rPr>
  </w:style>
  <w:style w:type="paragraph" w:customStyle="1" w:styleId="24">
    <w:name w:val="无间隔1"/>
    <w:basedOn w:val="1"/>
    <w:next w:val="1"/>
    <w:qFormat/>
    <w:uiPriority w:val="1"/>
    <w:pPr>
      <w:spacing w:line="240" w:lineRule="auto"/>
      <w:jc w:val="center"/>
    </w:pPr>
    <w:rPr>
      <w:rFonts w:asciiTheme="minorHAnsi" w:hAnsiTheme="minorHAnsi" w:eastAsiaTheme="minorEastAsia" w:cstheme="minorBidi"/>
      <w:sz w:val="21"/>
      <w:szCs w:val="22"/>
    </w:rPr>
  </w:style>
  <w:style w:type="character" w:customStyle="1" w:styleId="25">
    <w:name w:val="标题 3 字符"/>
    <w:basedOn w:val="12"/>
    <w:link w:val="3"/>
    <w:semiHidden/>
    <w:qFormat/>
    <w:uiPriority w:val="9"/>
    <w:rPr>
      <w:rFonts w:ascii="Times New Roman" w:hAnsi="Times New Roman" w:eastAsia="宋体" w:cs="Times New Roman"/>
      <w:b/>
      <w:bCs/>
      <w:sz w:val="32"/>
      <w:szCs w:val="32"/>
    </w:rPr>
  </w:style>
  <w:style w:type="paragraph" w:customStyle="1" w:styleId="26">
    <w:name w:val="MY正文"/>
    <w:basedOn w:val="1"/>
    <w:qFormat/>
    <w:uiPriority w:val="99"/>
    <w:pPr>
      <w:spacing w:line="240" w:lineRule="auto"/>
    </w:pPr>
    <w:rPr>
      <w:rFonts w:ascii="Calibri" w:hAnsi="Calibri"/>
    </w:rPr>
  </w:style>
  <w:style w:type="character" w:customStyle="1" w:styleId="27">
    <w:name w:val="bds_more6"/>
    <w:basedOn w:val="12"/>
    <w:qFormat/>
    <w:uiPriority w:val="99"/>
    <w:rPr>
      <w:rFonts w:ascii="宋体" w:hAnsi="宋体" w:eastAsia="宋体" w:cs="宋体"/>
      <w:sz w:val="30"/>
      <w:szCs w:val="30"/>
    </w:rPr>
  </w:style>
  <w:style w:type="paragraph" w:customStyle="1" w:styleId="28">
    <w:name w:val="共同 正文"/>
    <w:basedOn w:val="1"/>
    <w:link w:val="29"/>
    <w:qFormat/>
    <w:uiPriority w:val="0"/>
    <w:pPr>
      <w:ind w:firstLine="200" w:firstLineChars="200"/>
    </w:pPr>
    <w:rPr>
      <w:lang w:val="zh-CN" w:eastAsia="zh-CN"/>
    </w:rPr>
  </w:style>
  <w:style w:type="character" w:customStyle="1" w:styleId="29">
    <w:name w:val="共同 正文 字符"/>
    <w:link w:val="28"/>
    <w:qFormat/>
    <w:uiPriority w:val="0"/>
    <w:rPr>
      <w:rFonts w:ascii="Times New Roman" w:hAnsi="Times New Roman" w:eastAsia="宋体" w:cs="Times New Roman"/>
      <w:sz w:val="24"/>
      <w:szCs w:val="24"/>
      <w:lang w:val="zh-CN" w:eastAsia="zh-CN"/>
    </w:rPr>
  </w:style>
  <w:style w:type="character" w:customStyle="1" w:styleId="30">
    <w:name w:val="正文文本 字符1"/>
    <w:basedOn w:val="12"/>
    <w:link w:val="4"/>
    <w:qFormat/>
    <w:locked/>
    <w:uiPriority w:val="99"/>
  </w:style>
  <w:style w:type="character" w:customStyle="1" w:styleId="31">
    <w:name w:val="表格内容 Char"/>
    <w:link w:val="32"/>
    <w:qFormat/>
    <w:locked/>
    <w:uiPriority w:val="0"/>
    <w:rPr>
      <w:szCs w:val="21"/>
      <w:lang w:val="zh-CN" w:eastAsia="zh-CN"/>
    </w:rPr>
  </w:style>
  <w:style w:type="paragraph" w:customStyle="1" w:styleId="32">
    <w:name w:val="表格内容"/>
    <w:basedOn w:val="1"/>
    <w:link w:val="31"/>
    <w:qFormat/>
    <w:uiPriority w:val="0"/>
    <w:pPr>
      <w:spacing w:line="240" w:lineRule="exact"/>
      <w:jc w:val="center"/>
    </w:pPr>
    <w:rPr>
      <w:rFonts w:asciiTheme="minorHAnsi" w:hAnsiTheme="minorHAnsi" w:eastAsiaTheme="minorEastAsia" w:cstheme="minorBidi"/>
      <w:sz w:val="21"/>
      <w:szCs w:val="21"/>
      <w:lang w:val="zh-CN" w:eastAsia="zh-CN"/>
    </w:rPr>
  </w:style>
  <w:style w:type="character" w:customStyle="1" w:styleId="33">
    <w:name w:val="正文文本 字符"/>
    <w:basedOn w:val="12"/>
    <w:semiHidden/>
    <w:uiPriority w:val="99"/>
    <w:rPr>
      <w:rFonts w:ascii="Times New Roman" w:hAnsi="Times New Roman" w:eastAsia="宋体" w:cs="Times New Roman"/>
      <w:sz w:val="24"/>
      <w:szCs w:val="24"/>
    </w:rPr>
  </w:style>
  <w:style w:type="paragraph" w:customStyle="1" w:styleId="34">
    <w:name w:val="bt"/>
    <w:basedOn w:val="1"/>
    <w:link w:val="35"/>
    <w:qFormat/>
    <w:uiPriority w:val="0"/>
    <w:pPr>
      <w:jc w:val="center"/>
    </w:pPr>
    <w:rPr>
      <w:rFonts w:eastAsia="黑体"/>
      <w:sz w:val="21"/>
      <w:szCs w:val="21"/>
      <w:lang w:val="zh-CN" w:eastAsia="zh-CN"/>
    </w:rPr>
  </w:style>
  <w:style w:type="character" w:customStyle="1" w:styleId="35">
    <w:name w:val="bt 字符"/>
    <w:link w:val="34"/>
    <w:qFormat/>
    <w:uiPriority w:val="0"/>
    <w:rPr>
      <w:rFonts w:ascii="Times New Roman" w:hAnsi="Times New Roman" w:eastAsia="黑体" w:cs="Times New Roman"/>
      <w:szCs w:val="21"/>
      <w:lang w:val="zh-CN" w:eastAsia="zh-CN"/>
    </w:rPr>
  </w:style>
  <w:style w:type="paragraph" w:customStyle="1" w:styleId="36">
    <w:name w:val="共同 表格"/>
    <w:basedOn w:val="1"/>
    <w:link w:val="37"/>
    <w:qFormat/>
    <w:uiPriority w:val="0"/>
    <w:pPr>
      <w:spacing w:line="240" w:lineRule="exact"/>
      <w:jc w:val="center"/>
    </w:pPr>
    <w:rPr>
      <w:sz w:val="21"/>
    </w:rPr>
  </w:style>
  <w:style w:type="character" w:customStyle="1" w:styleId="37">
    <w:name w:val="共同 表格 字符"/>
    <w:link w:val="36"/>
    <w:uiPriority w:val="0"/>
    <w:rPr>
      <w:rFonts w:ascii="Times New Roman" w:hAnsi="Times New Roman" w:eastAsia="宋体" w:cs="Times New Roman"/>
      <w:szCs w:val="24"/>
    </w:rPr>
  </w:style>
  <w:style w:type="paragraph" w:customStyle="1" w:styleId="38">
    <w:name w:val="表头Y"/>
    <w:basedOn w:val="1"/>
    <w:link w:val="39"/>
    <w:qFormat/>
    <w:uiPriority w:val="0"/>
    <w:pPr>
      <w:jc w:val="center"/>
    </w:pPr>
    <w:rPr>
      <w:rFonts w:eastAsia="黑体"/>
      <w:sz w:val="21"/>
    </w:rPr>
  </w:style>
  <w:style w:type="character" w:customStyle="1" w:styleId="39">
    <w:name w:val="表头Y 字符"/>
    <w:link w:val="38"/>
    <w:uiPriority w:val="0"/>
    <w:rPr>
      <w:rFonts w:ascii="Times New Roman" w:hAnsi="Times New Roman" w:eastAsia="黑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2822</Words>
  <Characters>2995</Characters>
  <Lines>25</Lines>
  <Paragraphs>7</Paragraphs>
  <TotalTime>5</TotalTime>
  <ScaleCrop>false</ScaleCrop>
  <LinksUpToDate>false</LinksUpToDate>
  <CharactersWithSpaces>2995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2021-03-03T07:51:00Z</dcterms:created>
  <dc:creator>john</dc:creator>
  <cp:lastModifiedBy>郭婧婧</cp:lastModifiedBy>
  <cp:lastPrinted>2023-02-14T02:31:00Z</cp:lastPrinted>
  <dcterms:modified xsi:type="dcterms:W3CDTF">2024-06-19T04:06:35Z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25CDC5A49BD84818BE1F8455BADF46D8_12</vt:lpwstr>
  </property>
</Properties>
</file>