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其</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他</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需</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要</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说</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明</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的</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事</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项</w:t>
      </w: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pacing w:line="360" w:lineRule="auto"/>
        <w:jc w:val="center"/>
        <w:rPr>
          <w:rFonts w:cs="Times New Roman"/>
          <w:b/>
          <w:sz w:val="44"/>
          <w:szCs w:val="44"/>
        </w:rPr>
        <w:sectPr>
          <w:pgSz w:w="11906" w:h="16838"/>
          <w:pgMar w:top="1440" w:right="1440" w:bottom="1440" w:left="1440" w:header="851" w:footer="992" w:gutter="0"/>
          <w:cols w:space="425" w:num="1"/>
          <w:docGrid w:type="lines" w:linePitch="312" w:charSpace="0"/>
        </w:sectPr>
      </w:pPr>
    </w:p>
    <w:p>
      <w:pPr>
        <w:spacing w:line="360" w:lineRule="auto"/>
        <w:jc w:val="center"/>
        <w:rPr>
          <w:rFonts w:hint="eastAsia" w:cs="Times New Roman"/>
          <w:b/>
          <w:sz w:val="30"/>
          <w:szCs w:val="30"/>
        </w:rPr>
      </w:pPr>
      <w:r>
        <w:rPr>
          <w:rFonts w:hint="eastAsia" w:cs="Times New Roman"/>
          <w:b/>
          <w:sz w:val="30"/>
          <w:szCs w:val="30"/>
          <w:lang w:eastAsia="zh-CN"/>
        </w:rPr>
        <w:t>成都经济技术开发区建设发展</w:t>
      </w:r>
      <w:r>
        <w:rPr>
          <w:rFonts w:hint="eastAsia" w:cs="Times New Roman"/>
          <w:b/>
          <w:sz w:val="30"/>
          <w:szCs w:val="30"/>
        </w:rPr>
        <w:t>有限公司</w:t>
      </w:r>
    </w:p>
    <w:p>
      <w:pPr>
        <w:spacing w:line="360" w:lineRule="auto"/>
        <w:jc w:val="center"/>
        <w:rPr>
          <w:rFonts w:cs="Times New Roman"/>
          <w:b/>
          <w:sz w:val="30"/>
          <w:szCs w:val="30"/>
        </w:rPr>
      </w:pPr>
      <w:r>
        <w:rPr>
          <w:rFonts w:hint="eastAsia" w:cs="Times New Roman"/>
          <w:b/>
          <w:sz w:val="30"/>
          <w:szCs w:val="30"/>
          <w:lang w:eastAsia="zh-CN"/>
        </w:rPr>
        <w:t>成洛路中段</w:t>
      </w:r>
      <w:r>
        <w:rPr>
          <w:rFonts w:hint="eastAsia" w:cs="Times New Roman"/>
          <w:b/>
          <w:sz w:val="30"/>
          <w:szCs w:val="30"/>
          <w:lang w:val="en-US" w:eastAsia="zh-CN"/>
        </w:rPr>
        <w:t>220千伏龙大东和龙柏同塔双回线路迁改项目</w:t>
      </w:r>
    </w:p>
    <w:p>
      <w:pPr>
        <w:spacing w:line="360" w:lineRule="auto"/>
        <w:jc w:val="center"/>
        <w:rPr>
          <w:rFonts w:cs="Times New Roman"/>
          <w:b/>
          <w:sz w:val="30"/>
          <w:szCs w:val="30"/>
        </w:rPr>
      </w:pPr>
      <w:r>
        <w:rPr>
          <w:rFonts w:hint="eastAsia" w:cs="Times New Roman"/>
          <w:b/>
          <w:sz w:val="30"/>
          <w:szCs w:val="30"/>
        </w:rPr>
        <w:t>竣工环境保护验收</w:t>
      </w:r>
      <w:r>
        <w:rPr>
          <w:rFonts w:cs="Times New Roman"/>
          <w:b/>
          <w:sz w:val="30"/>
          <w:szCs w:val="30"/>
        </w:rPr>
        <w:t>其他需要说明的事项</w:t>
      </w: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r>
        <w:rPr>
          <w:rFonts w:hint="eastAsia" w:cs="Times New Roman"/>
          <w:sz w:val="24"/>
          <w:szCs w:val="24"/>
        </w:rPr>
        <w:t>根据《建设项目竣工环境保护验收暂行办法》（国环规环评〔2017〕4号）中“其他需要说明的事项中应当如实记载环境保护设施设计、施工和验收过程简况、环境影响报告书（表）及其审批部门审批决定中提出的除环境保护设施外的其他环境保护对策措施的落实情况，以及整改工作情况等”的规定，</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（现改名为</w:t>
      </w:r>
      <w:r>
        <w:rPr>
          <w:rFonts w:hint="eastAsia" w:ascii="Times New Roman" w:hAnsi="Times New Roman"/>
          <w:sz w:val="24"/>
          <w:szCs w:val="24"/>
          <w:lang w:eastAsia="zh-CN"/>
        </w:rPr>
        <w:t>成都经开产业投资集团有限公司</w:t>
      </w:r>
      <w:r>
        <w:rPr>
          <w:rFonts w:hint="eastAsia" w:cs="Times New Roman"/>
          <w:sz w:val="24"/>
          <w:szCs w:val="24"/>
          <w:lang w:eastAsia="zh-CN"/>
        </w:rPr>
        <w:t>）</w:t>
      </w:r>
      <w:r>
        <w:rPr>
          <w:rFonts w:hint="eastAsia" w:cs="Times New Roman"/>
          <w:sz w:val="24"/>
          <w:szCs w:val="24"/>
        </w:rPr>
        <w:t>现将</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cs="Times New Roman"/>
          <w:sz w:val="24"/>
          <w:szCs w:val="24"/>
        </w:rPr>
        <w:t>竣工环境保护验收其他需要说明的事项说明如下：</w:t>
      </w:r>
    </w:p>
    <w:p>
      <w:pPr>
        <w:pStyle w:val="9"/>
        <w:rPr>
          <w:rFonts w:ascii="Times New Roman" w:hAnsi="Times New Roman"/>
        </w:rPr>
      </w:pPr>
      <w:bookmarkStart w:id="0" w:name="_Toc453947116"/>
      <w:bookmarkStart w:id="1" w:name="_Toc461524906"/>
      <w:bookmarkStart w:id="2" w:name="_Toc409512631"/>
      <w:bookmarkStart w:id="3" w:name="_Toc40429747"/>
      <w:r>
        <w:rPr>
          <w:rFonts w:ascii="Times New Roman" w:hAnsi="Times New Roman"/>
        </w:rPr>
        <w:t xml:space="preserve">1 </w:t>
      </w:r>
      <w:r>
        <w:rPr>
          <w:rFonts w:hint="eastAsia" w:ascii="Times New Roman"/>
        </w:rPr>
        <w:t>环境保护设施设计、施工和验收过程简况</w:t>
      </w:r>
      <w:bookmarkEnd w:id="0"/>
      <w:bookmarkEnd w:id="1"/>
      <w:bookmarkEnd w:id="2"/>
      <w:bookmarkEnd w:id="3"/>
    </w:p>
    <w:p>
      <w:pPr>
        <w:pStyle w:val="11"/>
        <w:rPr>
          <w:rFonts w:ascii="Times New Roman" w:hAnsi="Times New Roman"/>
        </w:rPr>
      </w:pPr>
      <w:r>
        <w:rPr>
          <w:rFonts w:ascii="Times New Roman" w:hAnsi="Times New Roman"/>
        </w:rPr>
        <w:t xml:space="preserve">1.1 </w:t>
      </w:r>
      <w:r>
        <w:rPr>
          <w:rFonts w:hint="eastAsia" w:ascii="Times New Roman"/>
        </w:rPr>
        <w:t>设计简况</w:t>
      </w:r>
    </w:p>
    <w:p>
      <w:pPr>
        <w:spacing w:line="360" w:lineRule="auto"/>
        <w:ind w:firstLine="480" w:firstLineChars="200"/>
        <w:rPr>
          <w:rFonts w:cs="Times New Roman"/>
          <w:sz w:val="24"/>
          <w:szCs w:val="24"/>
        </w:rPr>
      </w:pPr>
      <w:r>
        <w:rPr>
          <w:rFonts w:cs="Times New Roman"/>
          <w:sz w:val="24"/>
          <w:szCs w:val="24"/>
        </w:rPr>
        <w:t>根据</w:t>
      </w:r>
      <w:r>
        <w:rPr>
          <w:rFonts w:hint="eastAsia" w:cs="Times New Roman"/>
          <w:sz w:val="24"/>
          <w:szCs w:val="24"/>
        </w:rPr>
        <w:t>《</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cs="Times New Roman"/>
          <w:sz w:val="24"/>
          <w:szCs w:val="24"/>
        </w:rPr>
        <w:t>环境影响报告</w:t>
      </w:r>
      <w:r>
        <w:rPr>
          <w:rFonts w:hint="eastAsia" w:cs="Times New Roman"/>
          <w:sz w:val="24"/>
          <w:szCs w:val="24"/>
          <w:lang w:eastAsia="zh-CN"/>
        </w:rPr>
        <w:t>表</w:t>
      </w:r>
      <w:r>
        <w:rPr>
          <w:rFonts w:hint="eastAsia" w:cs="Times New Roman"/>
          <w:sz w:val="24"/>
          <w:szCs w:val="24"/>
        </w:rPr>
        <w:t>》及其批复文件（</w:t>
      </w:r>
      <w:r>
        <w:rPr>
          <w:rFonts w:hint="eastAsia" w:cs="Times New Roman"/>
          <w:sz w:val="24"/>
          <w:szCs w:val="24"/>
          <w:lang w:eastAsia="zh-CN"/>
        </w:rPr>
        <w:t>成环核</w:t>
      </w:r>
      <w:r>
        <w:rPr>
          <w:rFonts w:hint="eastAsia" w:cs="Times New Roman"/>
          <w:sz w:val="24"/>
          <w:szCs w:val="24"/>
        </w:rPr>
        <w:t>[20</w:t>
      </w:r>
      <w:r>
        <w:rPr>
          <w:rFonts w:hint="eastAsia" w:cs="Times New Roman"/>
          <w:sz w:val="24"/>
          <w:szCs w:val="24"/>
          <w:lang w:val="en-US" w:eastAsia="zh-CN"/>
        </w:rPr>
        <w:t>20</w:t>
      </w:r>
      <w:r>
        <w:rPr>
          <w:rFonts w:hint="eastAsia" w:cs="Times New Roman"/>
          <w:sz w:val="24"/>
          <w:szCs w:val="24"/>
        </w:rPr>
        <w:t>]</w:t>
      </w:r>
      <w:r>
        <w:rPr>
          <w:rFonts w:hint="eastAsia" w:cs="Times New Roman"/>
          <w:sz w:val="24"/>
          <w:szCs w:val="24"/>
          <w:lang w:eastAsia="zh-CN"/>
        </w:rPr>
        <w:t>复字</w:t>
      </w:r>
      <w:r>
        <w:rPr>
          <w:rFonts w:hint="eastAsia" w:cs="Times New Roman"/>
          <w:sz w:val="24"/>
          <w:szCs w:val="24"/>
          <w:lang w:val="en-US" w:eastAsia="zh-CN"/>
        </w:rPr>
        <w:t>15</w:t>
      </w:r>
      <w:r>
        <w:rPr>
          <w:rFonts w:hint="eastAsia" w:cs="Times New Roman"/>
          <w:sz w:val="24"/>
          <w:szCs w:val="24"/>
        </w:rPr>
        <w:t>号），本次验收范围内主要环境保护设施包括：</w:t>
      </w:r>
    </w:p>
    <w:p>
      <w:pPr>
        <w:pStyle w:val="11"/>
        <w:spacing w:line="360" w:lineRule="auto"/>
        <w:rPr>
          <w:rFonts w:hint="eastAsia" w:ascii="Times New Roman" w:hAnsi="Times New Roman" w:eastAsia="黑体"/>
          <w:sz w:val="24"/>
          <w:szCs w:val="24"/>
          <w:lang w:eastAsia="zh-CN"/>
        </w:rPr>
      </w:pPr>
      <w:r>
        <w:rPr>
          <w:rFonts w:ascii="Times New Roman" w:hAnsi="Times New Roman"/>
          <w:sz w:val="24"/>
          <w:szCs w:val="24"/>
        </w:rPr>
        <w:t xml:space="preserve">1.1.1 </w:t>
      </w:r>
      <w:r>
        <w:rPr>
          <w:rFonts w:hint="eastAsia" w:ascii="Times New Roman"/>
          <w:sz w:val="24"/>
          <w:szCs w:val="24"/>
          <w:lang w:eastAsia="zh-CN"/>
        </w:rPr>
        <w:t>电磁环境</w:t>
      </w:r>
    </w:p>
    <w:p>
      <w:pPr>
        <w:spacing w:line="360" w:lineRule="auto"/>
        <w:ind w:firstLine="480" w:firstLineChars="200"/>
        <w:rPr>
          <w:sz w:val="24"/>
          <w:szCs w:val="24"/>
        </w:rPr>
      </w:pPr>
      <w:r>
        <w:rPr>
          <w:rFonts w:hint="eastAsia"/>
          <w:sz w:val="24"/>
          <w:szCs w:val="24"/>
          <w:lang w:eastAsia="zh-CN"/>
        </w:rPr>
        <w:t>线路采用地下电缆方式敷设；电缆线路的金属护套或屏蔽层进行接地安装</w:t>
      </w:r>
      <w:r>
        <w:rPr>
          <w:rFonts w:hint="eastAsia"/>
          <w:sz w:val="24"/>
          <w:szCs w:val="24"/>
        </w:rPr>
        <w:t>。</w:t>
      </w:r>
    </w:p>
    <w:p>
      <w:pPr>
        <w:pStyle w:val="11"/>
        <w:rPr>
          <w:rFonts w:ascii="Times New Roman" w:hAnsi="Times New Roman"/>
        </w:rPr>
      </w:pPr>
      <w:r>
        <w:rPr>
          <w:rFonts w:ascii="Times New Roman" w:hAnsi="Times New Roman"/>
        </w:rPr>
        <w:t xml:space="preserve">1.2 </w:t>
      </w:r>
      <w:r>
        <w:rPr>
          <w:rFonts w:hint="eastAsia" w:ascii="Times New Roman"/>
        </w:rPr>
        <w:t>施工简况</w:t>
      </w:r>
    </w:p>
    <w:p>
      <w:pPr>
        <w:spacing w:line="360" w:lineRule="auto"/>
        <w:ind w:firstLine="480" w:firstLineChars="200"/>
        <w:rPr>
          <w:rFonts w:cs="Times New Roman"/>
          <w:sz w:val="24"/>
          <w:szCs w:val="24"/>
        </w:rPr>
      </w:pPr>
      <w:r>
        <w:rPr>
          <w:rFonts w:hint="eastAsia" w:cs="Times New Roman"/>
          <w:sz w:val="24"/>
          <w:szCs w:val="24"/>
          <w:lang w:eastAsia="zh-CN"/>
        </w:rPr>
        <w:t>成都经济技术开发区建设发展</w:t>
      </w:r>
      <w:r>
        <w:rPr>
          <w:rFonts w:hint="eastAsia" w:cs="Times New Roman"/>
          <w:sz w:val="24"/>
          <w:szCs w:val="24"/>
        </w:rPr>
        <w:t>有限公司将环境保护设施纳入施工管理，安排专项资金落实环境保护设施的建设，项目建设过程中严格组织实施了环境影响报告</w:t>
      </w:r>
      <w:r>
        <w:rPr>
          <w:rFonts w:hint="eastAsia" w:cs="Times New Roman"/>
          <w:sz w:val="24"/>
          <w:szCs w:val="24"/>
          <w:lang w:eastAsia="zh-CN"/>
        </w:rPr>
        <w:t>表</w:t>
      </w:r>
      <w:r>
        <w:rPr>
          <w:rFonts w:hint="eastAsia" w:cs="Times New Roman"/>
          <w:sz w:val="24"/>
          <w:szCs w:val="24"/>
        </w:rPr>
        <w:t>及其审批决定中提出的环境保护对策措施。</w:t>
      </w:r>
    </w:p>
    <w:p>
      <w:pPr>
        <w:pStyle w:val="11"/>
        <w:rPr>
          <w:rFonts w:ascii="Times New Roman" w:hAnsi="Times New Roman"/>
        </w:rPr>
      </w:pPr>
      <w:r>
        <w:rPr>
          <w:rFonts w:ascii="Times New Roman" w:hAnsi="Times New Roman"/>
        </w:rPr>
        <w:t xml:space="preserve">1.3 </w:t>
      </w:r>
      <w:r>
        <w:rPr>
          <w:rFonts w:hint="eastAsia" w:ascii="Times New Roman"/>
        </w:rPr>
        <w:t>验收过程简况</w:t>
      </w:r>
    </w:p>
    <w:p>
      <w:pPr>
        <w:spacing w:line="360" w:lineRule="auto"/>
        <w:ind w:firstLine="480" w:firstLineChars="200"/>
        <w:rPr>
          <w:rFonts w:cs="Times New Roman"/>
          <w:sz w:val="24"/>
          <w:szCs w:val="24"/>
        </w:rPr>
      </w:pPr>
      <w:r>
        <w:rPr>
          <w:rFonts w:hint="eastAsia" w:cs="Times New Roman"/>
          <w:sz w:val="24"/>
          <w:szCs w:val="24"/>
        </w:rPr>
        <w:t>20</w:t>
      </w:r>
      <w:r>
        <w:rPr>
          <w:rFonts w:hint="eastAsia" w:cs="Times New Roman"/>
          <w:sz w:val="24"/>
          <w:szCs w:val="24"/>
          <w:lang w:val="en-US" w:eastAsia="zh-CN"/>
        </w:rPr>
        <w:t>20</w:t>
      </w:r>
      <w:r>
        <w:rPr>
          <w:rFonts w:hint="eastAsia" w:cs="Times New Roman"/>
          <w:sz w:val="24"/>
          <w:szCs w:val="24"/>
        </w:rPr>
        <w:t>年</w:t>
      </w:r>
      <w:r>
        <w:rPr>
          <w:rFonts w:hint="eastAsia" w:cs="Times New Roman"/>
          <w:sz w:val="24"/>
          <w:szCs w:val="24"/>
          <w:lang w:val="en-US" w:eastAsia="zh-CN"/>
        </w:rPr>
        <w:t>5</w:t>
      </w:r>
      <w:r>
        <w:rPr>
          <w:rFonts w:hint="eastAsia" w:cs="Times New Roman"/>
          <w:sz w:val="24"/>
          <w:szCs w:val="24"/>
        </w:rPr>
        <w:t>月，</w:t>
      </w:r>
      <w:r>
        <w:rPr>
          <w:rFonts w:hint="eastAsia" w:cs="Times New Roman"/>
          <w:sz w:val="24"/>
          <w:szCs w:val="24"/>
          <w:lang w:eastAsia="zh-CN"/>
        </w:rPr>
        <w:t>中圣环境科技发展</w:t>
      </w:r>
      <w:r>
        <w:rPr>
          <w:rFonts w:hint="eastAsia" w:cs="Times New Roman"/>
          <w:sz w:val="24"/>
          <w:szCs w:val="24"/>
        </w:rPr>
        <w:t>有限公司接收委托为我公司编制了《</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ascii="Times New Roman" w:hAnsi="Times New Roman"/>
          <w:sz w:val="24"/>
          <w:szCs w:val="24"/>
        </w:rPr>
        <w:t>环境影响报告表</w:t>
      </w:r>
      <w:r>
        <w:rPr>
          <w:rFonts w:hint="eastAsia" w:cs="Times New Roman"/>
          <w:sz w:val="24"/>
          <w:szCs w:val="24"/>
        </w:rPr>
        <w:t>》，</w:t>
      </w:r>
      <w:r>
        <w:rPr>
          <w:rFonts w:ascii="Times New Roman" w:hAnsi="Times New Roman"/>
          <w:sz w:val="24"/>
          <w:szCs w:val="24"/>
        </w:rPr>
        <w:t>成都</w:t>
      </w:r>
      <w:r>
        <w:rPr>
          <w:rFonts w:hint="eastAsia" w:ascii="Times New Roman" w:hAnsi="Times New Roman"/>
          <w:sz w:val="24"/>
          <w:szCs w:val="24"/>
          <w:lang w:eastAsia="zh-CN"/>
        </w:rPr>
        <w:t>市生态环境</w:t>
      </w:r>
      <w:r>
        <w:rPr>
          <w:rFonts w:ascii="Times New Roman" w:hAnsi="Times New Roman"/>
          <w:sz w:val="24"/>
          <w:szCs w:val="24"/>
        </w:rPr>
        <w:t>局</w:t>
      </w:r>
      <w:r>
        <w:rPr>
          <w:rFonts w:hint="eastAsia" w:cs="Times New Roman"/>
          <w:sz w:val="24"/>
          <w:szCs w:val="24"/>
        </w:rPr>
        <w:t>以</w:t>
      </w:r>
      <w:r>
        <w:rPr>
          <w:rFonts w:hint="eastAsia" w:cs="Times New Roman"/>
          <w:sz w:val="24"/>
        </w:rPr>
        <w:t>《关于</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ascii="Times New Roman" w:hAnsi="Times New Roman"/>
          <w:sz w:val="24"/>
          <w:szCs w:val="24"/>
        </w:rPr>
        <w:t>环境影响报告表</w:t>
      </w:r>
      <w:r>
        <w:rPr>
          <w:rFonts w:hint="eastAsia"/>
          <w:sz w:val="24"/>
          <w:szCs w:val="24"/>
          <w:lang w:eastAsia="zh-CN"/>
        </w:rPr>
        <w:t>的批复</w:t>
      </w:r>
      <w:r>
        <w:rPr>
          <w:rFonts w:hint="eastAsia" w:cs="Times New Roman"/>
          <w:sz w:val="24"/>
        </w:rPr>
        <w:t>》（</w:t>
      </w:r>
      <w:r>
        <w:rPr>
          <w:rFonts w:hint="eastAsia" w:cs="Times New Roman"/>
          <w:sz w:val="24"/>
          <w:szCs w:val="24"/>
          <w:lang w:eastAsia="zh-CN"/>
        </w:rPr>
        <w:t>成环核</w:t>
      </w:r>
      <w:r>
        <w:rPr>
          <w:rFonts w:hint="eastAsia" w:cs="Times New Roman"/>
          <w:sz w:val="24"/>
          <w:szCs w:val="24"/>
        </w:rPr>
        <w:t>[20</w:t>
      </w:r>
      <w:r>
        <w:rPr>
          <w:rFonts w:hint="eastAsia" w:cs="Times New Roman"/>
          <w:sz w:val="24"/>
          <w:szCs w:val="24"/>
          <w:lang w:val="en-US" w:eastAsia="zh-CN"/>
        </w:rPr>
        <w:t>20</w:t>
      </w:r>
      <w:r>
        <w:rPr>
          <w:rFonts w:hint="eastAsia" w:cs="Times New Roman"/>
          <w:sz w:val="24"/>
          <w:szCs w:val="24"/>
        </w:rPr>
        <w:t>]</w:t>
      </w:r>
      <w:r>
        <w:rPr>
          <w:rFonts w:hint="eastAsia" w:cs="Times New Roman"/>
          <w:sz w:val="24"/>
          <w:szCs w:val="24"/>
          <w:lang w:eastAsia="zh-CN"/>
        </w:rPr>
        <w:t>复字</w:t>
      </w:r>
      <w:r>
        <w:rPr>
          <w:rFonts w:hint="eastAsia" w:cs="Times New Roman"/>
          <w:sz w:val="24"/>
          <w:szCs w:val="24"/>
          <w:lang w:val="en-US" w:eastAsia="zh-CN"/>
        </w:rPr>
        <w:t>15</w:t>
      </w:r>
      <w:r>
        <w:rPr>
          <w:rFonts w:hint="eastAsia" w:cs="Times New Roman"/>
          <w:sz w:val="24"/>
          <w:szCs w:val="24"/>
        </w:rPr>
        <w:t>号</w:t>
      </w:r>
      <w:r>
        <w:rPr>
          <w:rFonts w:hint="eastAsia" w:cstheme="minorHAnsi"/>
          <w:sz w:val="24"/>
        </w:rPr>
        <w:t>）进行批</w:t>
      </w:r>
      <w:r>
        <w:rPr>
          <w:rFonts w:hint="eastAsia" w:cs="Times New Roman"/>
          <w:sz w:val="24"/>
          <w:szCs w:val="24"/>
        </w:rPr>
        <w:t>复。项目于20</w:t>
      </w:r>
      <w:r>
        <w:rPr>
          <w:rFonts w:hint="eastAsia" w:cs="Times New Roman"/>
          <w:sz w:val="24"/>
          <w:szCs w:val="24"/>
          <w:lang w:val="en-US" w:eastAsia="zh-CN"/>
        </w:rPr>
        <w:t>20</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月开工建设，20</w:t>
      </w:r>
      <w:r>
        <w:rPr>
          <w:rFonts w:hint="eastAsia" w:cs="Times New Roman"/>
          <w:sz w:val="24"/>
          <w:szCs w:val="24"/>
          <w:lang w:val="en-US" w:eastAsia="zh-CN"/>
        </w:rPr>
        <w:t>20</w:t>
      </w:r>
      <w:r>
        <w:rPr>
          <w:rFonts w:hint="eastAsia" w:cs="Times New Roman"/>
          <w:sz w:val="24"/>
          <w:szCs w:val="24"/>
        </w:rPr>
        <w:t>年</w:t>
      </w:r>
      <w:r>
        <w:rPr>
          <w:rFonts w:hint="eastAsia" w:cs="Times New Roman"/>
          <w:sz w:val="24"/>
          <w:szCs w:val="24"/>
          <w:lang w:val="en-US" w:eastAsia="zh-CN"/>
        </w:rPr>
        <w:t>12</w:t>
      </w:r>
      <w:r>
        <w:rPr>
          <w:rFonts w:hint="eastAsia" w:cs="Times New Roman"/>
          <w:sz w:val="24"/>
          <w:szCs w:val="24"/>
        </w:rPr>
        <w:t>月建成，目前验收范围内实际建设内容与设计建设规模</w:t>
      </w:r>
      <w:r>
        <w:rPr>
          <w:rFonts w:hint="eastAsia" w:cs="Times New Roman"/>
          <w:sz w:val="24"/>
          <w:szCs w:val="24"/>
          <w:lang w:eastAsia="zh-CN"/>
        </w:rPr>
        <w:t>基本</w:t>
      </w:r>
      <w:r>
        <w:rPr>
          <w:rFonts w:hint="eastAsia" w:cs="Times New Roman"/>
          <w:sz w:val="24"/>
          <w:szCs w:val="24"/>
        </w:rPr>
        <w:t>一致，主体工程与环保设施运行正常，基本符合验收监测条件。</w:t>
      </w:r>
    </w:p>
    <w:p>
      <w:pPr>
        <w:spacing w:line="360" w:lineRule="auto"/>
        <w:ind w:firstLine="480" w:firstLineChars="200"/>
        <w:rPr>
          <w:rFonts w:cs="Times New Roman"/>
          <w:sz w:val="24"/>
          <w:szCs w:val="24"/>
        </w:rPr>
      </w:pPr>
      <w:r>
        <w:rPr>
          <w:rFonts w:hint="eastAsia" w:cs="Times New Roman"/>
          <w:sz w:val="24"/>
          <w:szCs w:val="24"/>
        </w:rPr>
        <w:t>202</w:t>
      </w:r>
      <w:r>
        <w:rPr>
          <w:rFonts w:hint="eastAsia" w:cs="Times New Roman"/>
          <w:sz w:val="24"/>
          <w:szCs w:val="24"/>
          <w:lang w:val="en-US" w:eastAsia="zh-CN"/>
        </w:rPr>
        <w:t>0</w:t>
      </w:r>
      <w:r>
        <w:rPr>
          <w:rFonts w:hint="eastAsia" w:cs="Times New Roman"/>
          <w:sz w:val="24"/>
          <w:szCs w:val="24"/>
        </w:rPr>
        <w:t>年</w:t>
      </w:r>
      <w:r>
        <w:rPr>
          <w:rFonts w:hint="eastAsia" w:cs="Times New Roman"/>
          <w:sz w:val="24"/>
          <w:szCs w:val="24"/>
          <w:lang w:val="en-US" w:eastAsia="zh-CN"/>
        </w:rPr>
        <w:t>12</w:t>
      </w:r>
      <w:r>
        <w:rPr>
          <w:rFonts w:hint="eastAsia" w:cs="Times New Roman"/>
          <w:sz w:val="24"/>
          <w:szCs w:val="24"/>
        </w:rPr>
        <w:t>月，</w:t>
      </w:r>
      <w:r>
        <w:rPr>
          <w:rFonts w:hint="eastAsia" w:cs="Times New Roman"/>
          <w:sz w:val="24"/>
          <w:szCs w:val="24"/>
          <w:lang w:eastAsia="zh-CN"/>
        </w:rPr>
        <w:t>成都经济技术开发区建设发展</w:t>
      </w:r>
      <w:r>
        <w:rPr>
          <w:rFonts w:hint="eastAsia" w:cs="Times New Roman"/>
          <w:sz w:val="24"/>
          <w:szCs w:val="24"/>
        </w:rPr>
        <w:t>有限公司委托四川省国环环境工程咨询有限公司承担“</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cs="Times New Roman"/>
          <w:sz w:val="24"/>
          <w:szCs w:val="24"/>
        </w:rPr>
        <w:t>”竣工环境保护验收工作；202</w:t>
      </w:r>
      <w:r>
        <w:rPr>
          <w:rFonts w:hint="eastAsia" w:cs="Times New Roman"/>
          <w:sz w:val="24"/>
          <w:szCs w:val="24"/>
          <w:lang w:val="en-US" w:eastAsia="zh-CN"/>
        </w:rPr>
        <w:t>0</w:t>
      </w:r>
      <w:r>
        <w:rPr>
          <w:rFonts w:hint="eastAsia" w:cs="Times New Roman"/>
          <w:sz w:val="24"/>
          <w:szCs w:val="24"/>
        </w:rPr>
        <w:t>年</w:t>
      </w:r>
      <w:r>
        <w:rPr>
          <w:rFonts w:hint="eastAsia" w:cs="Times New Roman"/>
          <w:sz w:val="24"/>
          <w:szCs w:val="24"/>
          <w:lang w:val="en-US" w:eastAsia="zh-CN"/>
        </w:rPr>
        <w:t>12</w:t>
      </w:r>
      <w:r>
        <w:rPr>
          <w:rFonts w:hint="eastAsia" w:cs="Times New Roman"/>
          <w:sz w:val="24"/>
          <w:szCs w:val="24"/>
        </w:rPr>
        <w:t>月</w:t>
      </w:r>
      <w:r>
        <w:rPr>
          <w:rFonts w:hint="eastAsia" w:cs="Times New Roman"/>
          <w:sz w:val="24"/>
          <w:szCs w:val="24"/>
          <w:lang w:val="en-US" w:eastAsia="zh-CN"/>
        </w:rPr>
        <w:t>7</w:t>
      </w:r>
      <w:r>
        <w:rPr>
          <w:rFonts w:hint="eastAsia" w:cs="Times New Roman"/>
          <w:sz w:val="24"/>
          <w:szCs w:val="24"/>
        </w:rPr>
        <w:t>日</w:t>
      </w:r>
      <w:r>
        <w:rPr>
          <w:rFonts w:hint="eastAsia" w:cs="Times New Roman"/>
          <w:sz w:val="24"/>
          <w:szCs w:val="24"/>
          <w:lang w:eastAsia="zh-CN"/>
        </w:rPr>
        <w:t>、</w:t>
      </w:r>
      <w:r>
        <w:rPr>
          <w:rFonts w:hint="eastAsia" w:cs="Times New Roman"/>
          <w:sz w:val="24"/>
          <w:szCs w:val="24"/>
          <w:lang w:val="en-US" w:eastAsia="zh-CN"/>
        </w:rPr>
        <w:t>2021年3月12</w:t>
      </w:r>
      <w:r>
        <w:rPr>
          <w:rFonts w:hint="eastAsia" w:cs="Times New Roman"/>
          <w:sz w:val="24"/>
          <w:szCs w:val="24"/>
        </w:rPr>
        <w:t>日，在项目配套的环境保护设施正常运行、满足验收监测条件的情况下，四川省国环环境工程咨询有限公司开展了现场监测工作。202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月，四川省国环环境工程咨询有限公司编制完成了《</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cs="Times New Roman"/>
          <w:sz w:val="24"/>
          <w:szCs w:val="24"/>
        </w:rPr>
        <w:t>竣工环境保护验收</w:t>
      </w:r>
      <w:r>
        <w:rPr>
          <w:rFonts w:hint="eastAsia" w:cs="Times New Roman"/>
          <w:sz w:val="24"/>
          <w:szCs w:val="24"/>
          <w:lang w:eastAsia="zh-CN"/>
        </w:rPr>
        <w:t>调查表</w:t>
      </w:r>
      <w:r>
        <w:rPr>
          <w:rFonts w:hint="eastAsia" w:cs="Times New Roman"/>
          <w:sz w:val="24"/>
          <w:szCs w:val="24"/>
        </w:rPr>
        <w:t>》；</w:t>
      </w:r>
      <w:r>
        <w:rPr>
          <w:rFonts w:hint="eastAsia" w:cs="Times New Roman"/>
          <w:sz w:val="24"/>
          <w:szCs w:val="24"/>
          <w:highlight w:val="none"/>
        </w:rPr>
        <w:t>我公司于202</w:t>
      </w:r>
      <w:r>
        <w:rPr>
          <w:rFonts w:hint="eastAsia" w:cs="Times New Roman"/>
          <w:sz w:val="24"/>
          <w:szCs w:val="24"/>
          <w:highlight w:val="none"/>
          <w:lang w:val="en-US" w:eastAsia="zh-CN"/>
        </w:rPr>
        <w:t>1</w:t>
      </w:r>
      <w:r>
        <w:rPr>
          <w:rFonts w:hint="eastAsia" w:cs="Times New Roman"/>
          <w:sz w:val="24"/>
          <w:szCs w:val="24"/>
          <w:highlight w:val="none"/>
        </w:rPr>
        <w:t>年</w:t>
      </w:r>
      <w:r>
        <w:rPr>
          <w:rFonts w:hint="eastAsia" w:cs="Times New Roman"/>
          <w:sz w:val="24"/>
          <w:szCs w:val="24"/>
          <w:highlight w:val="none"/>
          <w:lang w:val="en-US" w:eastAsia="zh-CN"/>
        </w:rPr>
        <w:t>4</w:t>
      </w:r>
      <w:r>
        <w:rPr>
          <w:rFonts w:hint="eastAsia" w:cs="Times New Roman"/>
          <w:sz w:val="24"/>
          <w:szCs w:val="24"/>
          <w:highlight w:val="none"/>
        </w:rPr>
        <w:t>月</w:t>
      </w:r>
      <w:r>
        <w:rPr>
          <w:rFonts w:hint="eastAsia" w:cs="Times New Roman"/>
          <w:sz w:val="24"/>
          <w:szCs w:val="24"/>
          <w:highlight w:val="none"/>
          <w:lang w:val="en-US" w:eastAsia="zh-CN"/>
        </w:rPr>
        <w:t>24</w:t>
      </w:r>
      <w:r>
        <w:rPr>
          <w:rFonts w:hint="eastAsia" w:cs="Times New Roman"/>
          <w:sz w:val="24"/>
          <w:szCs w:val="24"/>
          <w:highlight w:val="none"/>
        </w:rPr>
        <w:t>日组织专家召开了该项目竣工环境保护验收会，对项目配套建设的污染防治设施、措施落实情况和运行效果组织了验收，验收意见结论为：</w:t>
      </w: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cs="Times New Roman"/>
          <w:sz w:val="24"/>
          <w:szCs w:val="24"/>
          <w:highlight w:val="none"/>
        </w:rPr>
        <w:t>环保审查、审批手续完备，配套的污染防治设施及措施基本按环评要求建成和落实，所测污染物达标排放</w:t>
      </w:r>
      <w:r>
        <w:rPr>
          <w:rFonts w:hint="eastAsia" w:cs="Times New Roman"/>
          <w:sz w:val="24"/>
          <w:szCs w:val="24"/>
          <w:highlight w:val="none"/>
          <w:lang w:eastAsia="zh-CN"/>
        </w:rPr>
        <w:t>，</w:t>
      </w:r>
      <w:r>
        <w:rPr>
          <w:rFonts w:hint="eastAsia" w:cs="Times New Roman"/>
          <w:sz w:val="24"/>
          <w:szCs w:val="24"/>
          <w:highlight w:val="none"/>
          <w:lang w:val="en-US" w:eastAsia="zh-CN"/>
        </w:rPr>
        <w:t>通过环境保护竣工验收</w:t>
      </w:r>
      <w:r>
        <w:rPr>
          <w:rFonts w:hint="eastAsia" w:cs="Times New Roman"/>
          <w:sz w:val="24"/>
          <w:szCs w:val="24"/>
          <w:highlight w:val="none"/>
        </w:rPr>
        <w:t>。</w:t>
      </w:r>
    </w:p>
    <w:p>
      <w:pPr>
        <w:pStyle w:val="11"/>
        <w:rPr>
          <w:rFonts w:ascii="Times New Roman" w:hAnsi="Times New Roman"/>
        </w:rPr>
      </w:pPr>
      <w:r>
        <w:rPr>
          <w:rFonts w:ascii="Times New Roman" w:hAnsi="Times New Roman"/>
        </w:rPr>
        <w:t xml:space="preserve">1.4 </w:t>
      </w:r>
      <w:r>
        <w:rPr>
          <w:rFonts w:hint="eastAsia" w:ascii="Times New Roman"/>
        </w:rPr>
        <w:t>公众反馈意见及处理情况</w:t>
      </w:r>
    </w:p>
    <w:p>
      <w:pPr>
        <w:spacing w:line="360" w:lineRule="auto"/>
        <w:ind w:firstLine="480" w:firstLineChars="200"/>
        <w:rPr>
          <w:rFonts w:hint="eastAsia" w:cs="Times New Roman" w:eastAsiaTheme="minorEastAsia"/>
          <w:sz w:val="24"/>
          <w:szCs w:val="24"/>
          <w:lang w:eastAsia="zh-CN"/>
        </w:rPr>
      </w:pPr>
      <w:r>
        <w:rPr>
          <w:rFonts w:hint="eastAsia" w:cs="Times New Roman"/>
          <w:sz w:val="24"/>
          <w:szCs w:val="24"/>
          <w:lang w:eastAsia="zh-CN"/>
        </w:rPr>
        <w:t>成都经济技术开发区建设发展</w:t>
      </w:r>
      <w:r>
        <w:rPr>
          <w:rFonts w:hint="eastAsia" w:cs="Times New Roman"/>
          <w:sz w:val="24"/>
          <w:szCs w:val="24"/>
        </w:rPr>
        <w:t>有限公司</w:t>
      </w:r>
      <w:r>
        <w:rPr>
          <w:rFonts w:hint="eastAsia" w:cs="Times New Roman"/>
          <w:sz w:val="24"/>
          <w:szCs w:val="24"/>
          <w:lang w:eastAsia="zh-CN"/>
        </w:rPr>
        <w:t>成洛路中段</w:t>
      </w:r>
      <w:r>
        <w:rPr>
          <w:rFonts w:hint="eastAsia" w:cs="Times New Roman"/>
          <w:sz w:val="24"/>
          <w:szCs w:val="24"/>
          <w:lang w:val="en-US" w:eastAsia="zh-CN"/>
        </w:rPr>
        <w:t>220千伏龙大东和龙柏同塔双回线路迁改项目</w:t>
      </w:r>
      <w:r>
        <w:rPr>
          <w:rFonts w:hint="eastAsia" w:cs="Times New Roman"/>
          <w:sz w:val="24"/>
          <w:szCs w:val="24"/>
        </w:rPr>
        <w:t>位于</w:t>
      </w:r>
      <w:r>
        <w:rPr>
          <w:rFonts w:hint="eastAsia" w:cs="Times New Roman"/>
          <w:sz w:val="24"/>
          <w:szCs w:val="24"/>
          <w:lang w:eastAsia="zh-CN"/>
        </w:rPr>
        <w:t>成都市龙泉驿区西河镇</w:t>
      </w:r>
      <w:r>
        <w:rPr>
          <w:rFonts w:hint="eastAsia" w:cs="Times New Roman"/>
          <w:sz w:val="24"/>
          <w:szCs w:val="24"/>
        </w:rPr>
        <w:t>，项目设计、施工和验收期间未收到过公众反馈意见或投诉</w:t>
      </w:r>
      <w:r>
        <w:rPr>
          <w:rFonts w:hint="eastAsia" w:cs="Times New Roman"/>
          <w:sz w:val="24"/>
          <w:szCs w:val="24"/>
          <w:lang w:eastAsia="zh-CN"/>
        </w:rPr>
        <w:t>。</w:t>
      </w:r>
    </w:p>
    <w:p>
      <w:pPr>
        <w:pStyle w:val="9"/>
        <w:rPr>
          <w:rFonts w:ascii="Times New Roman" w:hAnsi="Times New Roman"/>
        </w:rPr>
      </w:pPr>
      <w:r>
        <w:rPr>
          <w:rFonts w:ascii="Times New Roman" w:hAnsi="Times New Roman"/>
        </w:rPr>
        <w:t xml:space="preserve">2 </w:t>
      </w:r>
      <w:r>
        <w:rPr>
          <w:rFonts w:hint="eastAsia" w:ascii="Times New Roman"/>
        </w:rPr>
        <w:t>其他环境保护对策措施的落实情况</w:t>
      </w:r>
    </w:p>
    <w:p>
      <w:pPr>
        <w:spacing w:line="360" w:lineRule="auto"/>
        <w:ind w:firstLine="480" w:firstLineChars="200"/>
        <w:rPr>
          <w:rFonts w:cs="Times New Roman"/>
          <w:sz w:val="24"/>
          <w:szCs w:val="24"/>
        </w:rPr>
      </w:pPr>
      <w:r>
        <w:rPr>
          <w:rFonts w:hint="eastAsia" w:cs="Times New Roman"/>
          <w:sz w:val="24"/>
          <w:szCs w:val="24"/>
        </w:rPr>
        <w:t>《</w:t>
      </w:r>
      <w:r>
        <w:rPr>
          <w:rFonts w:cs="Times New Roman"/>
          <w:sz w:val="24"/>
          <w:szCs w:val="24"/>
        </w:rPr>
        <w:t>环境影响报告</w:t>
      </w:r>
      <w:r>
        <w:rPr>
          <w:rFonts w:hint="eastAsia" w:cs="Times New Roman"/>
          <w:sz w:val="24"/>
          <w:szCs w:val="24"/>
          <w:lang w:eastAsia="zh-CN"/>
        </w:rPr>
        <w:t>表</w:t>
      </w:r>
      <w:r>
        <w:rPr>
          <w:rFonts w:hint="eastAsia" w:cs="Times New Roman"/>
          <w:sz w:val="24"/>
          <w:szCs w:val="24"/>
        </w:rPr>
        <w:t>》及其批复文件中提出的其他环境保护对策措施主要为环境风险防范措施及管理制度等，现将需要该部分措施落实情况梳理如下：</w:t>
      </w:r>
    </w:p>
    <w:p>
      <w:pPr>
        <w:pStyle w:val="11"/>
        <w:rPr>
          <w:rFonts w:ascii="Times New Roman" w:hAnsi="Times New Roman"/>
        </w:rPr>
      </w:pPr>
      <w:r>
        <w:rPr>
          <w:rFonts w:ascii="Times New Roman" w:hAnsi="Times New Roman"/>
        </w:rPr>
        <w:t xml:space="preserve">2.1 </w:t>
      </w:r>
      <w:r>
        <w:rPr>
          <w:rFonts w:hint="eastAsia" w:ascii="Times New Roman"/>
        </w:rPr>
        <w:t>环保组织机构及规章制度</w:t>
      </w:r>
    </w:p>
    <w:p>
      <w:pPr>
        <w:spacing w:line="360" w:lineRule="auto"/>
        <w:ind w:firstLine="480" w:firstLineChars="200"/>
        <w:rPr>
          <w:rFonts w:cs="Times New Roman"/>
          <w:sz w:val="24"/>
          <w:szCs w:val="24"/>
        </w:rPr>
      </w:pPr>
      <w:r>
        <w:rPr>
          <w:rFonts w:hint="eastAsia" w:cs="Times New Roman"/>
          <w:sz w:val="24"/>
          <w:szCs w:val="24"/>
          <w:lang w:eastAsia="zh-CN"/>
        </w:rPr>
        <w:t>成都经济技术开发区建设发展</w:t>
      </w:r>
      <w:r>
        <w:rPr>
          <w:rFonts w:hint="eastAsia" w:cs="Times New Roman"/>
          <w:sz w:val="24"/>
          <w:szCs w:val="24"/>
        </w:rPr>
        <w:t>有限公司设立了专门的环保管理部门，明确了机构人员组成及职责分工，建立了相关的环保制度，主要包括：①环境保护管理制度；②环保设施运营维护管理制度。</w:t>
      </w:r>
    </w:p>
    <w:p>
      <w:pPr>
        <w:pStyle w:val="11"/>
        <w:rPr>
          <w:rFonts w:ascii="Times New Roman" w:hAnsi="Times New Roman"/>
        </w:rPr>
      </w:pPr>
      <w:r>
        <w:rPr>
          <w:rFonts w:ascii="Times New Roman" w:hAnsi="Times New Roman"/>
        </w:rPr>
        <w:t xml:space="preserve">2.2 </w:t>
      </w:r>
      <w:r>
        <w:rPr>
          <w:rFonts w:hint="eastAsia" w:ascii="Times New Roman"/>
        </w:rPr>
        <w:t>环境风险防范措施</w:t>
      </w:r>
    </w:p>
    <w:p>
      <w:pPr>
        <w:spacing w:line="360" w:lineRule="auto"/>
        <w:ind w:firstLine="480" w:firstLineChars="200"/>
        <w:rPr>
          <w:rFonts w:cs="Times New Roman"/>
          <w:sz w:val="24"/>
          <w:szCs w:val="24"/>
        </w:rPr>
      </w:pPr>
      <w:r>
        <w:rPr>
          <w:sz w:val="24"/>
          <w:szCs w:val="24"/>
        </w:rPr>
        <w:t>制定了</w:t>
      </w:r>
      <w:r>
        <w:rPr>
          <w:rFonts w:hint="eastAsia"/>
          <w:sz w:val="24"/>
          <w:szCs w:val="24"/>
        </w:rPr>
        <w:t>《突发环境事件应急预案》</w:t>
      </w:r>
      <w:r>
        <w:rPr>
          <w:rFonts w:hint="eastAsia" w:cs="Times New Roman"/>
          <w:sz w:val="24"/>
          <w:szCs w:val="24"/>
        </w:rPr>
        <w:t>。</w:t>
      </w:r>
    </w:p>
    <w:p>
      <w:pPr>
        <w:pStyle w:val="9"/>
        <w:rPr>
          <w:rFonts w:ascii="Times New Roman" w:hAnsi="Times New Roman"/>
        </w:rPr>
      </w:pPr>
      <w:r>
        <w:rPr>
          <w:rFonts w:ascii="Times New Roman" w:hAnsi="Times New Roman"/>
        </w:rPr>
        <w:t xml:space="preserve">3 </w:t>
      </w:r>
      <w:r>
        <w:rPr>
          <w:rFonts w:hint="eastAsia" w:ascii="Times New Roman"/>
        </w:rPr>
        <w:t>整改工作情况</w:t>
      </w:r>
    </w:p>
    <w:p>
      <w:pPr>
        <w:spacing w:line="360" w:lineRule="auto"/>
        <w:ind w:firstLine="480" w:firstLineChars="200"/>
        <w:rPr>
          <w:rFonts w:cs="Times New Roman"/>
          <w:sz w:val="24"/>
          <w:szCs w:val="24"/>
        </w:rPr>
      </w:pPr>
      <w:r>
        <w:rPr>
          <w:rFonts w:cs="Times New Roman"/>
          <w:sz w:val="24"/>
          <w:szCs w:val="24"/>
        </w:rPr>
        <w:t>无整改情况</w:t>
      </w:r>
      <w:r>
        <w:rPr>
          <w:rFonts w:hint="eastAsia" w:cs="Times New Roman"/>
          <w:sz w:val="24"/>
          <w:szCs w:val="24"/>
        </w:rPr>
        <w:t>。</w:t>
      </w: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spacing w:line="360" w:lineRule="auto"/>
        <w:ind w:firstLine="480" w:firstLineChars="200"/>
        <w:jc w:val="right"/>
        <w:rPr>
          <w:rFonts w:cs="Times New Roman"/>
          <w:sz w:val="24"/>
          <w:szCs w:val="24"/>
        </w:rPr>
      </w:pPr>
      <w:r>
        <w:rPr>
          <w:rFonts w:hint="eastAsia" w:cs="Times New Roman"/>
          <w:sz w:val="24"/>
          <w:szCs w:val="24"/>
          <w:lang w:eastAsia="zh-CN"/>
        </w:rPr>
        <w:t>成都经济技术开发区建设发展</w:t>
      </w:r>
      <w:r>
        <w:rPr>
          <w:rFonts w:hint="eastAsia" w:cs="Times New Roman"/>
          <w:sz w:val="24"/>
          <w:szCs w:val="24"/>
        </w:rPr>
        <w:t>有限公司</w:t>
      </w:r>
    </w:p>
    <w:p>
      <w:pPr>
        <w:spacing w:line="360" w:lineRule="auto"/>
        <w:ind w:right="240" w:firstLine="480" w:firstLineChars="200"/>
        <w:jc w:val="right"/>
        <w:rPr>
          <w:rFonts w:cs="Times New Roman"/>
          <w:sz w:val="24"/>
          <w:szCs w:val="24"/>
        </w:rPr>
      </w:pPr>
      <w:r>
        <w:rPr>
          <w:rFonts w:hint="eastAsia" w:cs="Times New Roman"/>
          <w:sz w:val="24"/>
          <w:szCs w:val="24"/>
        </w:rPr>
        <w:t>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5</w:t>
      </w:r>
      <w:r>
        <w:rPr>
          <w:rFonts w:hint="eastAsia" w:cs="Times New Roman"/>
          <w:sz w:val="24"/>
          <w:szCs w:val="24"/>
        </w:rPr>
        <w:t>月</w:t>
      </w:r>
      <w:r>
        <w:rPr>
          <w:rFonts w:hint="eastAsia" w:cs="Times New Roman"/>
          <w:sz w:val="24"/>
          <w:szCs w:val="24"/>
          <w:lang w:val="en-US" w:eastAsia="zh-CN"/>
        </w:rPr>
        <w:t>8</w:t>
      </w:r>
      <w:bookmarkStart w:id="4" w:name="_GoBack"/>
      <w:bookmarkEnd w:id="4"/>
      <w:r>
        <w:rPr>
          <w:rFonts w:hint="eastAsia" w:cs="Times New Roman"/>
          <w:sz w:val="24"/>
          <w:szCs w:val="24"/>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82"/>
    <w:rsid w:val="00141E3B"/>
    <w:rsid w:val="00180409"/>
    <w:rsid w:val="00191735"/>
    <w:rsid w:val="001A499D"/>
    <w:rsid w:val="0030478E"/>
    <w:rsid w:val="00350A2D"/>
    <w:rsid w:val="0039654C"/>
    <w:rsid w:val="00442669"/>
    <w:rsid w:val="004D6982"/>
    <w:rsid w:val="005F5C26"/>
    <w:rsid w:val="00611193"/>
    <w:rsid w:val="00646564"/>
    <w:rsid w:val="006541E0"/>
    <w:rsid w:val="00661716"/>
    <w:rsid w:val="00693A28"/>
    <w:rsid w:val="00836271"/>
    <w:rsid w:val="008E08F0"/>
    <w:rsid w:val="008F6D72"/>
    <w:rsid w:val="00954D3B"/>
    <w:rsid w:val="00AE5234"/>
    <w:rsid w:val="00B42B6A"/>
    <w:rsid w:val="00B66018"/>
    <w:rsid w:val="00BC5C76"/>
    <w:rsid w:val="00DE0082"/>
    <w:rsid w:val="00EB6979"/>
    <w:rsid w:val="019C289F"/>
    <w:rsid w:val="113C5229"/>
    <w:rsid w:val="1CF17E7C"/>
    <w:rsid w:val="219E1E06"/>
    <w:rsid w:val="64BF3B5B"/>
    <w:rsid w:val="697C0E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sz w:val="18"/>
      <w:szCs w:val="18"/>
    </w:rPr>
  </w:style>
  <w:style w:type="character" w:customStyle="1" w:styleId="8">
    <w:name w:val="页脚 Char"/>
    <w:basedOn w:val="6"/>
    <w:link w:val="3"/>
    <w:qFormat/>
    <w:uiPriority w:val="99"/>
    <w:rPr>
      <w:rFonts w:ascii="Times New Roman" w:hAnsi="Times New Roman"/>
      <w:sz w:val="18"/>
      <w:szCs w:val="18"/>
    </w:rPr>
  </w:style>
  <w:style w:type="paragraph" w:customStyle="1" w:styleId="9">
    <w:name w:val="二级标题"/>
    <w:basedOn w:val="1"/>
    <w:link w:val="10"/>
    <w:qFormat/>
    <w:uiPriority w:val="99"/>
    <w:pPr>
      <w:outlineLvl w:val="1"/>
    </w:pPr>
    <w:rPr>
      <w:rFonts w:eastAsia="黑体" w:asciiTheme="minorHAnsi" w:hAnsiTheme="minorHAnsi"/>
      <w:sz w:val="30"/>
    </w:rPr>
  </w:style>
  <w:style w:type="character" w:customStyle="1" w:styleId="10">
    <w:name w:val="二级标题 Char"/>
    <w:basedOn w:val="6"/>
    <w:link w:val="9"/>
    <w:qFormat/>
    <w:uiPriority w:val="99"/>
    <w:rPr>
      <w:rFonts w:eastAsia="黑体"/>
      <w:sz w:val="30"/>
    </w:rPr>
  </w:style>
  <w:style w:type="paragraph" w:customStyle="1" w:styleId="11">
    <w:name w:val="三级标题"/>
    <w:basedOn w:val="1"/>
    <w:link w:val="12"/>
    <w:qFormat/>
    <w:uiPriority w:val="99"/>
    <w:pPr>
      <w:outlineLvl w:val="2"/>
    </w:pPr>
    <w:rPr>
      <w:rFonts w:eastAsia="黑体" w:asciiTheme="minorHAnsi" w:hAnsiTheme="minorHAnsi"/>
      <w:sz w:val="28"/>
    </w:rPr>
  </w:style>
  <w:style w:type="character" w:customStyle="1" w:styleId="12">
    <w:name w:val="三级标题 Char"/>
    <w:basedOn w:val="6"/>
    <w:link w:val="11"/>
    <w:qFormat/>
    <w:uiPriority w:val="99"/>
    <w:rPr>
      <w:rFonts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Company>
  <Pages>4</Pages>
  <Words>1747</Words>
  <Characters>1828</Characters>
  <Lines>14</Lines>
  <Paragraphs>4</Paragraphs>
  <TotalTime>0</TotalTime>
  <ScaleCrop>false</ScaleCrop>
  <LinksUpToDate>false</LinksUpToDate>
  <CharactersWithSpaces>1841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2020-08-11T07:34:00Z</dcterms:created>
  <dc:creator>Yc</dc:creator>
  <cp:lastModifiedBy>J.young</cp:lastModifiedBy>
  <dcterms:modified xsi:type="dcterms:W3CDTF">2021-05-14T08:53:25Z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